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A7B9B">
      <w:pPr>
        <w:spacing w:line="480" w:lineRule="auto"/>
        <w:jc w:val="center"/>
        <w:rPr>
          <w:rFonts w:hint="eastAsia" w:ascii="方正小标宋简体" w:eastAsia="方正小标宋简体"/>
          <w:spacing w:val="-6"/>
          <w:sz w:val="44"/>
          <w:szCs w:val="44"/>
        </w:rPr>
      </w:pPr>
      <w:r>
        <w:rPr>
          <w:rFonts w:hint="eastAsia" w:ascii="方正小标宋简体" w:eastAsia="方正小标宋简体"/>
          <w:spacing w:val="-6"/>
          <w:sz w:val="48"/>
          <w:szCs w:val="48"/>
        </w:rPr>
        <w:t>弄岛镇等嘎村</w:t>
      </w:r>
      <w:r>
        <w:rPr>
          <w:rFonts w:hint="eastAsia" w:ascii="方正小标宋简体" w:eastAsia="方正小标宋简体"/>
          <w:spacing w:val="-6"/>
          <w:sz w:val="48"/>
          <w:szCs w:val="48"/>
          <w:lang w:eastAsia="zh-CN"/>
        </w:rPr>
        <w:t>委会</w:t>
      </w:r>
      <w:r>
        <w:rPr>
          <w:rFonts w:hint="eastAsia" w:ascii="方正小标宋简体" w:eastAsia="方正小标宋简体"/>
          <w:spacing w:val="-6"/>
          <w:sz w:val="48"/>
          <w:szCs w:val="48"/>
        </w:rPr>
        <w:t>发展壮大集体经济</w:t>
      </w:r>
    </w:p>
    <w:p w14:paraId="2132506B">
      <w:pPr>
        <w:spacing w:line="276" w:lineRule="auto"/>
        <w:jc w:val="center"/>
        <w:rPr>
          <w:rFonts w:hint="eastAsia" w:ascii="方正小标宋简体" w:eastAsia="方正小标宋简体"/>
          <w:sz w:val="100"/>
          <w:szCs w:val="100"/>
        </w:rPr>
      </w:pPr>
    </w:p>
    <w:p w14:paraId="2AE1BB54">
      <w:pPr>
        <w:spacing w:line="276" w:lineRule="auto"/>
        <w:jc w:val="center"/>
        <w:rPr>
          <w:rFonts w:hint="eastAsia" w:ascii="方正小标宋简体" w:eastAsia="方正小标宋简体"/>
          <w:sz w:val="100"/>
          <w:szCs w:val="100"/>
        </w:rPr>
      </w:pPr>
      <w:r>
        <w:rPr>
          <w:rFonts w:hint="eastAsia" w:ascii="方正小标宋简体" w:eastAsia="方正小标宋简体"/>
          <w:sz w:val="100"/>
          <w:szCs w:val="100"/>
        </w:rPr>
        <w:t>实</w:t>
      </w:r>
    </w:p>
    <w:p w14:paraId="786491CA">
      <w:pPr>
        <w:spacing w:line="276" w:lineRule="auto"/>
        <w:jc w:val="center"/>
        <w:rPr>
          <w:rFonts w:hint="eastAsia" w:ascii="方正小标宋简体" w:eastAsia="方正小标宋简体"/>
          <w:sz w:val="100"/>
          <w:szCs w:val="100"/>
        </w:rPr>
      </w:pPr>
      <w:r>
        <w:rPr>
          <w:rFonts w:hint="eastAsia" w:ascii="方正小标宋简体" w:eastAsia="方正小标宋简体"/>
          <w:sz w:val="100"/>
          <w:szCs w:val="100"/>
        </w:rPr>
        <w:t>施</w:t>
      </w:r>
    </w:p>
    <w:p w14:paraId="3230E4DC">
      <w:pPr>
        <w:spacing w:line="276" w:lineRule="auto"/>
        <w:jc w:val="center"/>
        <w:rPr>
          <w:rFonts w:hint="eastAsia" w:ascii="方正小标宋简体" w:eastAsia="方正小标宋简体"/>
          <w:sz w:val="100"/>
          <w:szCs w:val="100"/>
        </w:rPr>
      </w:pPr>
      <w:r>
        <w:rPr>
          <w:rFonts w:hint="eastAsia" w:ascii="方正小标宋简体" w:eastAsia="方正小标宋简体"/>
          <w:sz w:val="100"/>
          <w:szCs w:val="100"/>
        </w:rPr>
        <w:t>方</w:t>
      </w:r>
    </w:p>
    <w:p w14:paraId="3B1DBC1E">
      <w:pPr>
        <w:spacing w:line="276" w:lineRule="auto"/>
        <w:jc w:val="center"/>
        <w:rPr>
          <w:rFonts w:hint="eastAsia" w:ascii="方正小标宋简体" w:eastAsia="方正小标宋简体"/>
          <w:sz w:val="100"/>
          <w:szCs w:val="100"/>
        </w:rPr>
      </w:pPr>
      <w:r>
        <w:rPr>
          <w:rFonts w:hint="eastAsia" w:ascii="方正小标宋简体" w:eastAsia="方正小标宋简体"/>
          <w:sz w:val="100"/>
          <w:szCs w:val="100"/>
        </w:rPr>
        <w:t>案</w:t>
      </w:r>
    </w:p>
    <w:p w14:paraId="0BC4EF4E">
      <w:pPr>
        <w:spacing w:line="276" w:lineRule="auto"/>
        <w:jc w:val="center"/>
        <w:rPr>
          <w:rFonts w:hint="eastAsia" w:ascii="方正小标宋简体" w:eastAsia="方正小标宋简体"/>
          <w:sz w:val="100"/>
          <w:szCs w:val="100"/>
        </w:rPr>
      </w:pPr>
    </w:p>
    <w:p w14:paraId="7F1EE4F2">
      <w:pPr>
        <w:spacing w:line="560" w:lineRule="exact"/>
        <w:jc w:val="center"/>
        <w:rPr>
          <w:sz w:val="36"/>
          <w:szCs w:val="36"/>
        </w:rPr>
      </w:pPr>
      <w:r>
        <w:rPr>
          <w:rFonts w:hint="eastAsia" w:ascii="方正小标宋简体" w:eastAsia="方正小标宋简体"/>
          <w:bCs/>
          <w:sz w:val="36"/>
          <w:szCs w:val="36"/>
          <w:lang w:val="en-US" w:eastAsia="zh-CN"/>
        </w:rPr>
        <w:t>2019</w:t>
      </w:r>
      <w:r>
        <w:rPr>
          <w:rFonts w:hint="eastAsia" w:ascii="方正小标宋简体" w:eastAsia="方正小标宋简体"/>
          <w:bCs/>
          <w:sz w:val="36"/>
          <w:szCs w:val="36"/>
        </w:rPr>
        <w:t>年</w:t>
      </w:r>
      <w:r>
        <w:rPr>
          <w:rFonts w:hint="eastAsia" w:ascii="方正小标宋简体" w:eastAsia="方正小标宋简体"/>
          <w:bCs/>
          <w:sz w:val="36"/>
          <w:szCs w:val="36"/>
          <w:lang w:val="en-US" w:eastAsia="zh-CN"/>
        </w:rPr>
        <w:t>3</w:t>
      </w:r>
      <w:r>
        <w:rPr>
          <w:rFonts w:hint="eastAsia" w:ascii="方正小标宋简体" w:eastAsia="方正小标宋简体"/>
          <w:bCs/>
          <w:sz w:val="36"/>
          <w:szCs w:val="36"/>
        </w:rPr>
        <w:t>月</w:t>
      </w:r>
    </w:p>
    <w:p w14:paraId="1A5FE7E9">
      <w:pPr>
        <w:spacing w:line="276" w:lineRule="auto"/>
        <w:jc w:val="center"/>
        <w:rPr>
          <w:rFonts w:hint="eastAsia" w:ascii="黑体" w:hAnsi="黑体" w:eastAsia="黑体" w:cs="黑体"/>
          <w:sz w:val="44"/>
          <w:szCs w:val="44"/>
        </w:rPr>
      </w:pPr>
    </w:p>
    <w:p w14:paraId="14CF10F5">
      <w:pPr>
        <w:spacing w:beforeLines="0" w:afterLines="0" w:line="600" w:lineRule="exact"/>
        <w:jc w:val="center"/>
        <w:rPr>
          <w:rFonts w:ascii="Times New Roman" w:hAnsi="Times New Roman" w:eastAsia="仿宋"/>
          <w:sz w:val="44"/>
          <w:szCs w:val="44"/>
        </w:rPr>
      </w:pPr>
      <w:bookmarkStart w:id="2" w:name="_GoBack"/>
      <w:r>
        <w:rPr>
          <w:rFonts w:hint="eastAsia" w:ascii="方正小标宋简体" w:eastAsia="方正小标宋简体"/>
          <w:spacing w:val="-6"/>
          <w:sz w:val="44"/>
          <w:szCs w:val="44"/>
        </w:rPr>
        <w:t>弄岛镇等嘎村</w:t>
      </w:r>
      <w:r>
        <w:rPr>
          <w:rFonts w:hint="eastAsia" w:ascii="方正小标宋简体" w:eastAsia="方正小标宋简体"/>
          <w:spacing w:val="-6"/>
          <w:sz w:val="44"/>
          <w:szCs w:val="44"/>
          <w:lang w:eastAsia="zh-CN"/>
        </w:rPr>
        <w:t>委会</w:t>
      </w:r>
      <w:r>
        <w:rPr>
          <w:rFonts w:hint="eastAsia" w:ascii="方正小标宋简体" w:eastAsia="方正小标宋简体"/>
          <w:spacing w:val="-6"/>
          <w:sz w:val="44"/>
          <w:szCs w:val="44"/>
        </w:rPr>
        <w:t>发展壮大集体经济实施方案</w:t>
      </w:r>
    </w:p>
    <w:p w14:paraId="06862741">
      <w:pPr>
        <w:spacing w:beforeLines="0" w:afterLines="0" w:line="600" w:lineRule="exact"/>
        <w:ind w:firstLine="640" w:firstLineChars="200"/>
        <w:rPr>
          <w:rFonts w:ascii="Times New Roman" w:hAnsi="仿宋" w:eastAsia="仿宋"/>
          <w:sz w:val="32"/>
          <w:szCs w:val="32"/>
        </w:rPr>
      </w:pPr>
    </w:p>
    <w:bookmarkEnd w:id="2"/>
    <w:p w14:paraId="01DDDC64">
      <w:pPr>
        <w:spacing w:beforeLines="0" w:afterLines="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为进一步加快村级集体经济发展，着力提高农村基层党组织领导农村经济社会发展的能力，巩固党的基层政权，深入推进社会主义新农村建设，解决村级集体经济薄弱的问题，</w:t>
      </w:r>
      <w:r>
        <w:rPr>
          <w:rFonts w:hint="eastAsia" w:ascii="方正仿宋_GBK" w:hAnsi="方正仿宋_GBK" w:eastAsia="方正仿宋_GBK" w:cs="方正仿宋_GBK"/>
          <w:sz w:val="32"/>
          <w:szCs w:val="32"/>
          <w:lang w:eastAsia="zh-CN"/>
        </w:rPr>
        <w:t>进一步推动脱贫攻坚工作，让贫困群众受益，建立经济创收长效机制。根据等嘎村特色产业优势及市场分析综合研判，经研究，</w:t>
      </w:r>
      <w:r>
        <w:rPr>
          <w:rFonts w:hint="eastAsia" w:ascii="方正仿宋_GBK" w:hAnsi="方正仿宋_GBK" w:eastAsia="方正仿宋_GBK" w:cs="方正仿宋_GBK"/>
          <w:sz w:val="32"/>
          <w:szCs w:val="32"/>
        </w:rPr>
        <w:t>决定</w:t>
      </w:r>
      <w:r>
        <w:rPr>
          <w:rFonts w:hint="eastAsia" w:ascii="方正仿宋_GBK" w:hAnsi="方正仿宋_GBK" w:eastAsia="方正仿宋_GBK" w:cs="方正仿宋_GBK"/>
          <w:sz w:val="32"/>
          <w:szCs w:val="32"/>
          <w:lang w:eastAsia="zh-CN"/>
        </w:rPr>
        <w:t>持续加大对</w:t>
      </w:r>
      <w:r>
        <w:rPr>
          <w:rFonts w:hint="eastAsia" w:ascii="方正仿宋_GBK" w:hAnsi="方正仿宋_GBK" w:eastAsia="方正仿宋_GBK" w:cs="方正仿宋_GBK"/>
          <w:sz w:val="32"/>
          <w:szCs w:val="32"/>
        </w:rPr>
        <w:t>等嘎</w:t>
      </w:r>
      <w:r>
        <w:rPr>
          <w:rFonts w:hint="eastAsia" w:ascii="方正仿宋_GBK" w:hAnsi="方正仿宋_GBK" w:eastAsia="方正仿宋_GBK" w:cs="方正仿宋_GBK"/>
          <w:sz w:val="32"/>
          <w:szCs w:val="32"/>
          <w:lang w:eastAsia="zh-CN"/>
        </w:rPr>
        <w:t>古树</w:t>
      </w:r>
      <w:r>
        <w:rPr>
          <w:rFonts w:hint="eastAsia" w:ascii="方正仿宋_GBK" w:hAnsi="方正仿宋_GBK" w:eastAsia="方正仿宋_GBK" w:cs="方正仿宋_GBK"/>
          <w:sz w:val="32"/>
          <w:szCs w:val="32"/>
        </w:rPr>
        <w:t>茶厂</w:t>
      </w:r>
      <w:r>
        <w:rPr>
          <w:rFonts w:hint="eastAsia" w:ascii="方正仿宋_GBK" w:hAnsi="方正仿宋_GBK" w:eastAsia="方正仿宋_GBK" w:cs="方正仿宋_GBK"/>
          <w:sz w:val="32"/>
          <w:szCs w:val="32"/>
          <w:lang w:eastAsia="zh-CN"/>
        </w:rPr>
        <w:t>建设资金投入</w:t>
      </w:r>
      <w:r>
        <w:rPr>
          <w:rFonts w:hint="eastAsia" w:ascii="方正仿宋_GBK" w:hAnsi="方正仿宋_GBK" w:eastAsia="方正仿宋_GBK" w:cs="方正仿宋_GBK"/>
          <w:sz w:val="32"/>
          <w:szCs w:val="32"/>
        </w:rPr>
        <w:t>，用于发展壮大集体经济</w:t>
      </w:r>
      <w:r>
        <w:rPr>
          <w:rFonts w:hint="eastAsia" w:ascii="方正仿宋_GBK" w:hAnsi="方正仿宋_GBK" w:eastAsia="方正仿宋_GBK" w:cs="方正仿宋_GBK"/>
          <w:color w:val="000000"/>
          <w:kern w:val="0"/>
          <w:sz w:val="32"/>
          <w:szCs w:val="32"/>
          <w:shd w:val="clear" w:color="auto" w:fill="FFFFFF"/>
          <w:lang w:bidi="ar"/>
        </w:rPr>
        <w:t>，</w:t>
      </w:r>
      <w:r>
        <w:rPr>
          <w:rFonts w:hint="eastAsia" w:ascii="方正仿宋_GBK" w:hAnsi="方正仿宋_GBK" w:eastAsia="方正仿宋_GBK" w:cs="方正仿宋_GBK"/>
          <w:color w:val="000000"/>
          <w:kern w:val="0"/>
          <w:sz w:val="32"/>
          <w:szCs w:val="32"/>
          <w:shd w:val="clear" w:color="auto" w:fill="FFFFFF"/>
          <w:lang w:eastAsia="zh-CN" w:bidi="ar"/>
        </w:rPr>
        <w:t>有效推广当地特色产业，实现实体经济可持续发展，有效助力脱贫攻坚，</w:t>
      </w:r>
      <w:r>
        <w:rPr>
          <w:rFonts w:hint="eastAsia" w:ascii="方正仿宋_GBK" w:hAnsi="方正仿宋_GBK" w:eastAsia="方正仿宋_GBK" w:cs="方正仿宋_GBK"/>
          <w:sz w:val="32"/>
          <w:szCs w:val="32"/>
          <w:lang w:eastAsia="zh-CN"/>
        </w:rPr>
        <w:t>现</w:t>
      </w:r>
      <w:r>
        <w:rPr>
          <w:rFonts w:hint="eastAsia" w:ascii="方正仿宋_GBK" w:hAnsi="方正仿宋_GBK" w:eastAsia="方正仿宋_GBK" w:cs="方正仿宋_GBK"/>
          <w:sz w:val="32"/>
          <w:szCs w:val="32"/>
        </w:rPr>
        <w:t>制定本实施方案。</w:t>
      </w:r>
    </w:p>
    <w:p w14:paraId="61B179DE">
      <w:pPr>
        <w:spacing w:beforeLines="0" w:afterLines="0"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14:paraId="0BC9CC32">
      <w:pPr>
        <w:spacing w:beforeLines="0" w:afterLines="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以党的十九大精神和习近平总书记系列</w:t>
      </w:r>
      <w:r>
        <w:rPr>
          <w:rFonts w:hint="eastAsia" w:ascii="方正仿宋_GBK" w:hAnsi="方正仿宋_GBK" w:eastAsia="方正仿宋_GBK" w:cs="方正仿宋_GBK"/>
          <w:sz w:val="32"/>
          <w:szCs w:val="32"/>
          <w:lang w:val="en-US" w:eastAsia="zh-CN"/>
        </w:rPr>
        <w:t>重要</w:t>
      </w:r>
      <w:r>
        <w:rPr>
          <w:rFonts w:hint="eastAsia" w:ascii="方正仿宋_GBK" w:hAnsi="方正仿宋_GBK" w:eastAsia="方正仿宋_GBK" w:cs="方正仿宋_GBK"/>
          <w:sz w:val="32"/>
          <w:szCs w:val="32"/>
        </w:rPr>
        <w:t>讲话精神为指导，</w:t>
      </w:r>
      <w:r>
        <w:rPr>
          <w:rFonts w:hint="eastAsia" w:ascii="方正仿宋_GBK" w:hAnsi="方正仿宋_GBK" w:eastAsia="方正仿宋_GBK" w:cs="方正仿宋_GBK"/>
          <w:sz w:val="32"/>
          <w:szCs w:val="32"/>
          <w:lang w:eastAsia="zh-CN"/>
        </w:rPr>
        <w:t>按照中央、省、州市脱贫攻坚工作部署，</w:t>
      </w:r>
      <w:r>
        <w:rPr>
          <w:rFonts w:hint="eastAsia" w:ascii="方正仿宋_GBK" w:hAnsi="方正仿宋_GBK" w:eastAsia="方正仿宋_GBK" w:cs="方正仿宋_GBK"/>
          <w:sz w:val="32"/>
          <w:szCs w:val="32"/>
        </w:rPr>
        <w:t>以社会主义新农村建设为主题，把发展壮大村级集体经济作为新时期农村工作和农村基层组织建设的一项重要任务，进一步解放思想，创新集体经济发展思路和模式，探索集体经济多种实现形式，不断增强村级集体经济自身的“造血”功能和综合实力，为全面推进社会主义新农村建设奠定坚实的物质基础。</w:t>
      </w:r>
    </w:p>
    <w:p w14:paraId="49A5E463">
      <w:pPr>
        <w:numPr>
          <w:ilvl w:val="0"/>
          <w:numId w:val="0"/>
        </w:numPr>
        <w:spacing w:beforeLines="0" w:afterLines="0"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目标任务</w:t>
      </w:r>
    </w:p>
    <w:p w14:paraId="48E14FBF">
      <w:pPr>
        <w:spacing w:beforeLines="0" w:afterLines="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探索发展壮大村级集体经济的有效途径和形式，建立充满活力的村级集体经济发展机制，使村级综合经济实力明显增强，有稳定的收入渠道和路径，逐步建立村级集体经济稳步增长的长效机制，形成较强的经济发展后劲。</w:t>
      </w:r>
      <w:r>
        <w:rPr>
          <w:rFonts w:hint="eastAsia" w:ascii="方正仿宋_GBK" w:hAnsi="方正仿宋_GBK" w:eastAsia="方正仿宋_GBK" w:cs="方正仿宋_GBK"/>
          <w:sz w:val="32"/>
          <w:szCs w:val="32"/>
          <w:lang w:eastAsia="zh-CN"/>
        </w:rPr>
        <w:t>通过发展产业获得收益的同时，有效带动贫困户发展，为贫困户提供稳定创收有效保障。采取有效措施，</w:t>
      </w:r>
      <w:r>
        <w:rPr>
          <w:rFonts w:hint="eastAsia" w:ascii="方正仿宋_GBK" w:hAnsi="方正仿宋_GBK" w:eastAsia="方正仿宋_GBK" w:cs="方正仿宋_GBK"/>
          <w:sz w:val="32"/>
          <w:szCs w:val="32"/>
        </w:rPr>
        <w:t>确保依法成立运营管理规范、财务制度健全的农村集体经济组织，多途径增加村级集体可支配收入，不断满足村级基层建设、服务和管理支出需要。确保村级组织“有钱办事”，村级自主脱贫能力逐步增强，</w:t>
      </w:r>
      <w:r>
        <w:rPr>
          <w:rFonts w:hint="eastAsia" w:ascii="方正仿宋_GBK" w:hAnsi="方正仿宋_GBK" w:eastAsia="方正仿宋_GBK" w:cs="方正仿宋_GBK"/>
          <w:sz w:val="32"/>
          <w:szCs w:val="32"/>
          <w:lang w:eastAsia="zh-CN"/>
        </w:rPr>
        <w:t>带动力逐步凸显，创收模式更加多样，</w:t>
      </w:r>
      <w:r>
        <w:rPr>
          <w:rFonts w:hint="eastAsia" w:ascii="方正仿宋_GBK" w:hAnsi="方正仿宋_GBK" w:eastAsia="方正仿宋_GBK" w:cs="方正仿宋_GBK"/>
          <w:sz w:val="32"/>
          <w:szCs w:val="32"/>
        </w:rPr>
        <w:t>让群众真正的富起来</w:t>
      </w:r>
      <w:r>
        <w:rPr>
          <w:rFonts w:hint="eastAsia" w:ascii="方正仿宋_GBK" w:hAnsi="方正仿宋_GBK" w:eastAsia="方正仿宋_GBK" w:cs="方正仿宋_GBK"/>
          <w:sz w:val="32"/>
          <w:szCs w:val="32"/>
          <w:lang w:eastAsia="zh-CN"/>
        </w:rPr>
        <w:t>，贫困户实现稳定脱贫</w:t>
      </w:r>
      <w:r>
        <w:rPr>
          <w:rFonts w:hint="eastAsia" w:ascii="方正仿宋_GBK" w:hAnsi="方正仿宋_GBK" w:eastAsia="方正仿宋_GBK" w:cs="方正仿宋_GBK"/>
          <w:sz w:val="32"/>
          <w:szCs w:val="32"/>
        </w:rPr>
        <w:t>。</w:t>
      </w:r>
    </w:p>
    <w:p w14:paraId="434D5E4E">
      <w:pPr>
        <w:spacing w:beforeLines="0" w:afterLines="0" w:line="600" w:lineRule="exact"/>
        <w:ind w:firstLine="640" w:firstLineChars="200"/>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sz w:val="32"/>
          <w:szCs w:val="32"/>
        </w:rPr>
        <w:t>三、基本情况</w:t>
      </w:r>
    </w:p>
    <w:p w14:paraId="604F7785">
      <w:pPr>
        <w:spacing w:beforeLines="0" w:afterLines="0" w:line="60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（一）项目村简介</w:t>
      </w:r>
    </w:p>
    <w:p w14:paraId="2303092F">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等嘎村位于瑞丽市最西南，距市区42公里，弄岛镇区12公里，是弄岛镇唯一一个以景颇族为主的山区行政村，全村有四个自然村，共有370户，1395人，其中建档立卡贫困户156户，468人；全村共有林地13000余亩，水田约1200亩，以种植水稻、玉米、甘蔗、茶叶，养殖鸡、猪、牛为村民主要经济收入来源。</w:t>
      </w:r>
    </w:p>
    <w:p w14:paraId="4FF0FBE9">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等嘎村党总支有党员83名人，设有党总支书记1人，委员5人，设有6个党支部，其中等嘎村委会党支部有党员8人，福光苗木种植专业合作社党支部3人，等嘎一组党支部有党员34人，等嘎二组党支部有党员15人，等嘎三组党支部有党员12人，等嘎村菜芹坝党支部有党员11人。</w:t>
      </w:r>
    </w:p>
    <w:p w14:paraId="20D01E26">
      <w:pPr>
        <w:spacing w:beforeLines="0" w:afterLines="0"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（二）古树茶资源现状</w:t>
      </w:r>
    </w:p>
    <w:p w14:paraId="76824871">
      <w:pPr>
        <w:spacing w:beforeLines="0" w:afterLines="0" w:line="600" w:lineRule="exact"/>
        <w:ind w:firstLine="0" w:firstLineChars="0"/>
        <w:rPr>
          <w:rFonts w:hint="default" w:ascii="Times New Roman" w:hAnsi="Times New Roman" w:eastAsia="方正仿宋_GBK" w:cs="Times New Roman"/>
          <w:kern w:val="0"/>
          <w:sz w:val="32"/>
          <w:szCs w:val="32"/>
          <w:lang w:bidi="ar"/>
        </w:rPr>
      </w:pPr>
      <w:r>
        <w:rPr>
          <w:rFonts w:hint="eastAsia" w:ascii="方正仿宋_GBK" w:hAnsi="方正仿宋_GBK" w:eastAsia="方正仿宋_GBK" w:cs="方正仿宋_GBK"/>
          <w:kern w:val="0"/>
          <w:sz w:val="32"/>
          <w:szCs w:val="32"/>
          <w:lang w:bidi="ar"/>
        </w:rPr>
        <w:t>等嘎</w:t>
      </w:r>
      <w:r>
        <w:rPr>
          <w:rFonts w:hint="eastAsia" w:ascii="方正仿宋_GBK" w:hAnsi="方正仿宋_GBK" w:eastAsia="方正仿宋_GBK" w:cs="方正仿宋_GBK"/>
          <w:kern w:val="0"/>
          <w:sz w:val="32"/>
          <w:szCs w:val="32"/>
          <w:lang w:eastAsia="zh-CN" w:bidi="ar"/>
        </w:rPr>
        <w:t>村</w:t>
      </w:r>
      <w:r>
        <w:rPr>
          <w:rFonts w:hint="eastAsia" w:ascii="方正仿宋_GBK" w:hAnsi="方正仿宋_GBK" w:eastAsia="方正仿宋_GBK" w:cs="方正仿宋_GBK"/>
          <w:kern w:val="0"/>
          <w:sz w:val="32"/>
          <w:szCs w:val="32"/>
          <w:lang w:bidi="ar"/>
        </w:rPr>
        <w:t>背靠铜壁关国家级自然保护区，</w:t>
      </w:r>
      <w:r>
        <w:rPr>
          <w:rFonts w:hint="eastAsia" w:ascii="方正仿宋_GBK" w:hAnsi="方正仿宋_GBK" w:eastAsia="方正仿宋_GBK" w:cs="方正仿宋_GBK"/>
          <w:kern w:val="0"/>
          <w:sz w:val="32"/>
          <w:szCs w:val="32"/>
          <w:lang w:eastAsia="zh-CN" w:bidi="ar"/>
        </w:rPr>
        <w:t>自然风景秀丽，环境优</w:t>
      </w:r>
      <w:r>
        <w:rPr>
          <w:rFonts w:hint="default" w:ascii="Times New Roman" w:hAnsi="Times New Roman" w:eastAsia="方正仿宋_GBK" w:cs="Times New Roman"/>
          <w:kern w:val="0"/>
          <w:sz w:val="32"/>
          <w:szCs w:val="32"/>
          <w:lang w:eastAsia="zh-CN" w:bidi="ar"/>
        </w:rPr>
        <w:t>美，生态环保，有着丰富的古树茶资源，</w:t>
      </w:r>
      <w:r>
        <w:rPr>
          <w:rFonts w:hint="default" w:ascii="Times New Roman" w:hAnsi="Times New Roman" w:eastAsia="方正仿宋_GBK" w:cs="Times New Roman"/>
          <w:kern w:val="0"/>
          <w:sz w:val="32"/>
          <w:szCs w:val="32"/>
          <w:lang w:bidi="ar"/>
        </w:rPr>
        <w:t>据2015年等嘎村委会统计数据显示，等嘎共有古茶地面积约1200亩，其中等嘎一组903亩，等嘎二组334亩，连片成规模的约700亩。树龄为一百年至五百年间。为人工种植野放生长的云南乔木大叶种茶树，是百年前爱茶的德昂先民（旧称“崩龙“，与布朗、佤族同属濮人的后 裔。据考证，濮人是最早种植、利用茶的民族）所种，在漫长的生长中，由于缺乏人为干预，形成了“林中有茶，茶中有林”的独特生态系统，代表当今茶的最高生态级别。</w:t>
      </w:r>
    </w:p>
    <w:p w14:paraId="2E1BEAF1">
      <w:pPr>
        <w:spacing w:beforeLines="0" w:afterLines="0" w:line="600" w:lineRule="exact"/>
        <w:ind w:firstLine="627" w:firstLineChars="196"/>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四、发展思路及具体措施</w:t>
      </w:r>
    </w:p>
    <w:p w14:paraId="15185044">
      <w:pPr>
        <w:spacing w:beforeLines="0" w:afterLines="0" w:line="600" w:lineRule="exact"/>
        <w:ind w:firstLine="640" w:firstLineChars="200"/>
        <w:rPr>
          <w:rFonts w:hint="eastAsia" w:ascii="方正楷体_GBK" w:hAnsi="方正楷体_GBK" w:eastAsia="方正楷体_GBK" w:cs="方正楷体_GBK"/>
          <w:b w:val="0"/>
          <w:bCs/>
          <w:color w:val="000000"/>
          <w:kern w:val="0"/>
          <w:sz w:val="32"/>
          <w:szCs w:val="32"/>
          <w:shd w:val="clear" w:color="auto" w:fill="FFFFFF"/>
          <w:lang w:bidi="ar"/>
        </w:rPr>
      </w:pPr>
      <w:r>
        <w:rPr>
          <w:rFonts w:hint="eastAsia" w:ascii="方正楷体_GBK" w:hAnsi="方正楷体_GBK" w:eastAsia="方正楷体_GBK" w:cs="方正楷体_GBK"/>
          <w:b w:val="0"/>
          <w:bCs/>
          <w:color w:val="000000"/>
          <w:kern w:val="0"/>
          <w:sz w:val="32"/>
          <w:szCs w:val="32"/>
          <w:shd w:val="clear" w:color="auto" w:fill="FFFFFF"/>
          <w:lang w:bidi="ar"/>
        </w:rPr>
        <w:t>（一）</w:t>
      </w:r>
      <w:r>
        <w:rPr>
          <w:rFonts w:hint="eastAsia" w:ascii="方正楷体_GBK" w:hAnsi="方正楷体_GBK" w:eastAsia="方正楷体_GBK" w:cs="方正楷体_GBK"/>
          <w:b w:val="0"/>
          <w:bCs/>
          <w:color w:val="000000"/>
          <w:kern w:val="0"/>
          <w:sz w:val="32"/>
          <w:szCs w:val="32"/>
          <w:shd w:val="clear" w:color="auto" w:fill="FFFFFF"/>
          <w:lang w:eastAsia="zh-CN" w:bidi="ar"/>
        </w:rPr>
        <w:t>投资方式</w:t>
      </w:r>
    </w:p>
    <w:p w14:paraId="411D0662">
      <w:pPr>
        <w:spacing w:beforeLines="0" w:afterLines="0"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2018年度，弄岛镇投入瑞丽市财政资金290万元，用于建</w:t>
      </w:r>
      <w:r>
        <w:rPr>
          <w:rFonts w:hint="default" w:ascii="Times New Roman" w:hAnsi="Times New Roman" w:eastAsia="方正仿宋_GBK" w:cs="Times New Roman"/>
          <w:color w:val="auto"/>
          <w:sz w:val="32"/>
          <w:szCs w:val="32"/>
          <w:lang w:val="en-US" w:eastAsia="zh-CN"/>
        </w:rPr>
        <w:t>设</w:t>
      </w:r>
      <w:r>
        <w:rPr>
          <w:rFonts w:hint="default" w:ascii="Times New Roman" w:hAnsi="Times New Roman" w:eastAsia="方正仿宋_GBK" w:cs="Times New Roman"/>
          <w:color w:val="auto"/>
          <w:sz w:val="32"/>
          <w:szCs w:val="32"/>
        </w:rPr>
        <w:t>等嘎茶厂</w:t>
      </w:r>
      <w:r>
        <w:rPr>
          <w:rFonts w:hint="default" w:ascii="Times New Roman" w:hAnsi="Times New Roman" w:eastAsia="方正仿宋_GBK" w:cs="Times New Roman"/>
          <w:color w:val="auto"/>
          <w:sz w:val="32"/>
          <w:szCs w:val="32"/>
          <w:lang w:eastAsia="zh-CN"/>
        </w:rPr>
        <w:t>，目前，等嘎茶厂已完成林勘工作，</w:t>
      </w:r>
      <w:r>
        <w:rPr>
          <w:rFonts w:hint="default" w:ascii="Times New Roman" w:hAnsi="Times New Roman" w:eastAsia="方正仿宋_GBK" w:cs="Times New Roman"/>
          <w:color w:val="auto"/>
          <w:sz w:val="32"/>
          <w:szCs w:val="32"/>
          <w:lang w:val="en-US" w:eastAsia="zh-CN"/>
        </w:rPr>
        <w:t>正在进行厂房设计等工作</w:t>
      </w:r>
      <w:r>
        <w:rPr>
          <w:rFonts w:hint="default" w:ascii="Times New Roman" w:hAnsi="Times New Roman" w:eastAsia="方正仿宋_GBK" w:cs="Times New Roman"/>
          <w:color w:val="auto"/>
          <w:sz w:val="32"/>
          <w:szCs w:val="32"/>
          <w:lang w:eastAsia="zh-CN"/>
        </w:rPr>
        <w:t>。完成古茶树林地流转</w:t>
      </w:r>
      <w:r>
        <w:rPr>
          <w:rFonts w:hint="default" w:ascii="Times New Roman" w:hAnsi="Times New Roman" w:eastAsia="方正仿宋_GBK" w:cs="Times New Roman"/>
          <w:color w:val="auto"/>
          <w:sz w:val="32"/>
          <w:szCs w:val="32"/>
          <w:lang w:val="en-US" w:eastAsia="zh-CN"/>
        </w:rPr>
        <w:t>500余亩。</w:t>
      </w:r>
    </w:p>
    <w:p w14:paraId="7FC6894D">
      <w:pPr>
        <w:spacing w:beforeLines="0" w:afterLines="0" w:line="600" w:lineRule="exact"/>
        <w:ind w:firstLine="640" w:firstLineChars="200"/>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经弄岛镇党委政府研究决定，</w:t>
      </w:r>
      <w:r>
        <w:rPr>
          <w:rFonts w:hint="default" w:ascii="Times New Roman" w:hAnsi="Times New Roman" w:eastAsia="方正仿宋_GBK" w:cs="Times New Roman"/>
          <w:color w:val="auto"/>
          <w:kern w:val="0"/>
          <w:sz w:val="32"/>
          <w:szCs w:val="32"/>
          <w:lang w:val="en-US" w:eastAsia="zh-CN" w:bidi="ar"/>
        </w:rPr>
        <w:t>2019年度壮大村集体经济50万元财政资金投入等嘎村委会，用于等嘎古树茶厂建设，发展壮大等嘎村集体经济。由</w:t>
      </w:r>
      <w:r>
        <w:rPr>
          <w:rFonts w:hint="default" w:ascii="Times New Roman" w:hAnsi="Times New Roman" w:eastAsia="方正仿宋_GBK" w:cs="Times New Roman"/>
          <w:color w:val="auto"/>
          <w:kern w:val="0"/>
          <w:sz w:val="32"/>
          <w:szCs w:val="32"/>
          <w:lang w:bidi="ar"/>
        </w:rPr>
        <w:t>等嘎村委会</w:t>
      </w:r>
      <w:r>
        <w:rPr>
          <w:rFonts w:hint="default" w:ascii="Times New Roman" w:hAnsi="Times New Roman" w:eastAsia="方正仿宋_GBK" w:cs="Times New Roman"/>
          <w:color w:val="auto"/>
          <w:kern w:val="0"/>
          <w:sz w:val="32"/>
          <w:szCs w:val="32"/>
          <w:lang w:eastAsia="zh-CN" w:bidi="ar"/>
        </w:rPr>
        <w:t>负责研究资金使用方式，经研究，由财政资金</w:t>
      </w:r>
      <w:r>
        <w:rPr>
          <w:rFonts w:hint="default" w:ascii="Times New Roman" w:hAnsi="Times New Roman" w:eastAsia="方正仿宋_GBK" w:cs="Times New Roman"/>
          <w:color w:val="auto"/>
          <w:kern w:val="0"/>
          <w:sz w:val="32"/>
          <w:szCs w:val="32"/>
          <w:lang w:bidi="ar"/>
        </w:rPr>
        <w:t>50万元投入等嘎</w:t>
      </w:r>
      <w:r>
        <w:rPr>
          <w:rFonts w:hint="default" w:ascii="Times New Roman" w:hAnsi="Times New Roman" w:eastAsia="方正仿宋_GBK" w:cs="Times New Roman"/>
          <w:color w:val="auto"/>
          <w:kern w:val="0"/>
          <w:sz w:val="32"/>
          <w:szCs w:val="32"/>
          <w:lang w:eastAsia="zh-CN" w:bidi="ar"/>
        </w:rPr>
        <w:t>等嘎茶厂，</w:t>
      </w:r>
      <w:r>
        <w:rPr>
          <w:rFonts w:hint="default" w:ascii="Times New Roman" w:hAnsi="Times New Roman" w:eastAsia="方正仿宋_GBK" w:cs="Times New Roman"/>
          <w:color w:val="auto"/>
          <w:kern w:val="0"/>
          <w:sz w:val="32"/>
          <w:szCs w:val="32"/>
          <w:lang w:bidi="ar"/>
        </w:rPr>
        <w:t>用于厂房</w:t>
      </w:r>
      <w:r>
        <w:rPr>
          <w:rFonts w:hint="default" w:ascii="Times New Roman" w:hAnsi="Times New Roman" w:eastAsia="方正仿宋_GBK" w:cs="Times New Roman"/>
          <w:color w:val="auto"/>
          <w:kern w:val="0"/>
          <w:sz w:val="32"/>
          <w:szCs w:val="32"/>
          <w:lang w:eastAsia="zh-CN" w:bidi="ar"/>
        </w:rPr>
        <w:t>及配套设施</w:t>
      </w:r>
      <w:r>
        <w:rPr>
          <w:rFonts w:hint="default" w:ascii="Times New Roman" w:hAnsi="Times New Roman" w:eastAsia="方正仿宋_GBK" w:cs="Times New Roman"/>
          <w:color w:val="auto"/>
          <w:kern w:val="0"/>
          <w:sz w:val="32"/>
          <w:szCs w:val="32"/>
          <w:lang w:bidi="ar"/>
        </w:rPr>
        <w:t>建设。</w:t>
      </w:r>
    </w:p>
    <w:p w14:paraId="7E1BCCA0">
      <w:pPr>
        <w:spacing w:beforeLines="0" w:afterLines="0" w:line="600" w:lineRule="exact"/>
        <w:ind w:firstLine="640" w:firstLineChars="200"/>
        <w:rPr>
          <w:rFonts w:hint="default" w:ascii="Times New Roman" w:hAnsi="Times New Roman" w:eastAsia="方正楷体_GBK" w:cs="Times New Roman"/>
          <w:bCs/>
          <w:color w:val="auto"/>
          <w:kern w:val="0"/>
          <w:sz w:val="32"/>
          <w:szCs w:val="32"/>
          <w:shd w:val="clear" w:color="auto" w:fill="FFFFFF"/>
          <w:lang w:eastAsia="zh-CN" w:bidi="ar"/>
        </w:rPr>
      </w:pPr>
      <w:r>
        <w:rPr>
          <w:rFonts w:hint="default" w:ascii="Times New Roman" w:hAnsi="Times New Roman" w:eastAsia="方正楷体_GBK" w:cs="Times New Roman"/>
          <w:bCs/>
          <w:color w:val="auto"/>
          <w:kern w:val="0"/>
          <w:sz w:val="32"/>
          <w:szCs w:val="32"/>
          <w:shd w:val="clear" w:color="auto" w:fill="FFFFFF"/>
          <w:lang w:eastAsia="zh-CN" w:bidi="ar"/>
        </w:rPr>
        <w:t>（二）运营模式</w:t>
      </w:r>
    </w:p>
    <w:p w14:paraId="6AB1FADD">
      <w:pPr>
        <w:spacing w:beforeLines="0" w:afterLines="0" w:line="600" w:lineRule="exact"/>
        <w:ind w:firstLine="640" w:firstLineChars="200"/>
        <w:rPr>
          <w:rFonts w:hint="default" w:ascii="Times New Roman" w:hAnsi="Times New Roman" w:eastAsia="方正仿宋_GBK" w:cs="Times New Roman"/>
          <w:color w:val="auto"/>
          <w:kern w:val="0"/>
          <w:sz w:val="32"/>
          <w:szCs w:val="32"/>
          <w:lang w:eastAsia="zh-CN" w:bidi="ar"/>
        </w:rPr>
      </w:pPr>
      <w:r>
        <w:rPr>
          <w:rFonts w:hint="default" w:ascii="Times New Roman" w:hAnsi="Times New Roman" w:eastAsia="方正仿宋_GBK" w:cs="Times New Roman"/>
          <w:color w:val="auto"/>
          <w:kern w:val="0"/>
          <w:sz w:val="32"/>
          <w:szCs w:val="32"/>
          <w:lang w:eastAsia="zh-CN" w:bidi="ar"/>
        </w:rPr>
        <w:t>由等嘎村委会与当地制茶企业进行合作成立等嘎古树茶公司，按照资金投入占比进行利润分红。等嘎村委会主任为公司法人代表，全面监管负责茶厂，企业投资人为公司技术、市场、运营负责人，主要负责制茶和茶厂的运营。等嘎村委会其他成员、投资方相关人员为公司工作人员，公司受弄岛镇政府及等嘎村务监督委员会共同监督。公司财务人员采用聘用制。</w:t>
      </w:r>
    </w:p>
    <w:p w14:paraId="22D86486">
      <w:pPr>
        <w:spacing w:beforeLines="0" w:afterLines="0" w:line="600" w:lineRule="exact"/>
        <w:ind w:firstLine="640" w:firstLineChars="200"/>
        <w:rPr>
          <w:rFonts w:hint="default" w:ascii="Times New Roman" w:hAnsi="Times New Roman" w:eastAsia="方正楷体_GBK" w:cs="Times New Roman"/>
          <w:b w:val="0"/>
          <w:bCs/>
          <w:color w:val="auto"/>
          <w:kern w:val="0"/>
          <w:sz w:val="32"/>
          <w:szCs w:val="32"/>
          <w:lang w:bidi="ar"/>
        </w:rPr>
      </w:pPr>
      <w:r>
        <w:rPr>
          <w:rFonts w:hint="default" w:ascii="Times New Roman" w:hAnsi="Times New Roman" w:eastAsia="方正楷体_GBK" w:cs="Times New Roman"/>
          <w:b w:val="0"/>
          <w:bCs/>
          <w:color w:val="auto"/>
          <w:kern w:val="0"/>
          <w:sz w:val="32"/>
          <w:szCs w:val="32"/>
          <w:lang w:bidi="ar"/>
        </w:rPr>
        <w:t>（三）资金安全</w:t>
      </w:r>
    </w:p>
    <w:p w14:paraId="4254533A">
      <w:pPr>
        <w:spacing w:beforeLines="0" w:afterLines="0" w:line="600" w:lineRule="exact"/>
        <w:ind w:firstLine="640" w:firstLineChars="200"/>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根据茶叶加工生产中的实际需要，增加投入资金50万元用于厂房</w:t>
      </w:r>
      <w:r>
        <w:rPr>
          <w:rFonts w:hint="default" w:ascii="Times New Roman" w:hAnsi="Times New Roman" w:eastAsia="方正仿宋_GBK" w:cs="Times New Roman"/>
          <w:color w:val="auto"/>
          <w:kern w:val="0"/>
          <w:sz w:val="32"/>
          <w:szCs w:val="32"/>
          <w:lang w:eastAsia="zh-CN" w:bidi="ar"/>
        </w:rPr>
        <w:t>及配套设施</w:t>
      </w:r>
      <w:r>
        <w:rPr>
          <w:rFonts w:hint="default" w:ascii="Times New Roman" w:hAnsi="Times New Roman" w:eastAsia="方正仿宋_GBK" w:cs="Times New Roman"/>
          <w:color w:val="auto"/>
          <w:kern w:val="0"/>
          <w:sz w:val="32"/>
          <w:szCs w:val="32"/>
          <w:lang w:bidi="ar"/>
        </w:rPr>
        <w:t>建设。在项目具体的实施过程中，不得改变项目资金用途，确保等嘎村委会发展壮大村集体经济50万资金专项核算和专款专用，切实增加村级集体经济收入。</w:t>
      </w:r>
    </w:p>
    <w:p w14:paraId="793FC807">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2018-2019年度</w:t>
      </w:r>
      <w:r>
        <w:rPr>
          <w:rFonts w:hint="default" w:ascii="Times New Roman" w:hAnsi="Times New Roman" w:eastAsia="方正仿宋_GBK" w:cs="Times New Roman"/>
          <w:color w:val="auto"/>
          <w:kern w:val="0"/>
          <w:sz w:val="32"/>
          <w:szCs w:val="32"/>
          <w:lang w:eastAsia="zh-CN" w:bidi="ar"/>
        </w:rPr>
        <w:t>投入等嘎古树茶公司的资金用于流转茶树、</w:t>
      </w:r>
      <w:r>
        <w:rPr>
          <w:rFonts w:hint="default" w:ascii="Times New Roman" w:hAnsi="Times New Roman" w:eastAsia="方正仿宋_GBK" w:cs="Times New Roman"/>
          <w:color w:val="auto"/>
          <w:kern w:val="0"/>
          <w:sz w:val="32"/>
          <w:szCs w:val="32"/>
          <w:lang w:bidi="ar"/>
        </w:rPr>
        <w:t>厂房</w:t>
      </w:r>
      <w:r>
        <w:rPr>
          <w:rFonts w:hint="default" w:ascii="Times New Roman" w:hAnsi="Times New Roman" w:eastAsia="方正仿宋_GBK" w:cs="Times New Roman"/>
          <w:color w:val="auto"/>
          <w:kern w:val="0"/>
          <w:sz w:val="32"/>
          <w:szCs w:val="32"/>
          <w:lang w:eastAsia="zh-CN" w:bidi="ar"/>
        </w:rPr>
        <w:t>及配套设施建设、项目规划设计及土地征用等经费，流转的茶树地及厂区用地使用权为等嘎村委会，茶厂及配套设施按照投资占比进行资产划分。公司聘请财务人员及法律顾问，法律顾问处理日常法律事务，等嘎古树茶公司由等嘎村委会总负责，若有人员变更，则根据相关法律规定变更公司法人，合作方有相关事务，需按照合同规定进行。</w:t>
      </w:r>
    </w:p>
    <w:p w14:paraId="0135D062">
      <w:pPr>
        <w:spacing w:beforeLines="0" w:afterLines="0" w:line="600" w:lineRule="exact"/>
        <w:ind w:firstLine="640" w:firstLineChars="200"/>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（四）利润分配</w:t>
      </w:r>
    </w:p>
    <w:p w14:paraId="55B6F4A6">
      <w:pPr>
        <w:spacing w:beforeLines="0" w:afterLines="0" w:line="600" w:lineRule="exact"/>
        <w:ind w:firstLine="640" w:firstLineChars="200"/>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color w:val="auto"/>
          <w:kern w:val="0"/>
          <w:sz w:val="32"/>
          <w:szCs w:val="32"/>
          <w:lang w:bidi="ar"/>
        </w:rPr>
        <w:t>茶厂建成后，每年消耗鲜茶叶30吨，预计年产</w:t>
      </w:r>
      <w:r>
        <w:rPr>
          <w:rFonts w:hint="default" w:ascii="Times New Roman" w:hAnsi="Times New Roman" w:eastAsia="方正仿宋_GBK" w:cs="Times New Roman"/>
          <w:color w:val="auto"/>
          <w:kern w:val="0"/>
          <w:sz w:val="32"/>
          <w:szCs w:val="32"/>
          <w:lang w:eastAsia="zh-CN" w:bidi="ar"/>
        </w:rPr>
        <w:t>古树茶</w:t>
      </w:r>
      <w:r>
        <w:rPr>
          <w:rFonts w:hint="default" w:ascii="Times New Roman" w:hAnsi="Times New Roman" w:eastAsia="方正仿宋_GBK" w:cs="Times New Roman"/>
          <w:color w:val="auto"/>
          <w:kern w:val="0"/>
          <w:sz w:val="32"/>
          <w:szCs w:val="32"/>
          <w:lang w:bidi="ar"/>
        </w:rPr>
        <w:t>6吨，实现销售额120万元。项目可为等嘎村及周边</w:t>
      </w:r>
      <w:r>
        <w:rPr>
          <w:rFonts w:hint="default" w:ascii="Times New Roman" w:hAnsi="Times New Roman" w:eastAsia="方正仿宋_GBK" w:cs="Times New Roman"/>
          <w:color w:val="auto"/>
          <w:kern w:val="0"/>
          <w:sz w:val="32"/>
          <w:szCs w:val="32"/>
          <w:lang w:eastAsia="zh-CN" w:bidi="ar"/>
        </w:rPr>
        <w:t>村寨</w:t>
      </w:r>
      <w:r>
        <w:rPr>
          <w:rFonts w:hint="default" w:ascii="Times New Roman" w:hAnsi="Times New Roman" w:eastAsia="方正仿宋_GBK" w:cs="Times New Roman"/>
          <w:color w:val="auto"/>
          <w:kern w:val="0"/>
          <w:sz w:val="32"/>
          <w:szCs w:val="32"/>
          <w:lang w:bidi="ar"/>
        </w:rPr>
        <w:t>提供就业岗位10至15人，用工期间，优先培训，使用有茶地的建档立卡贫困户工人，薪酬适当高于当地用工标准，让他们通过自身努力脱贫致富。</w:t>
      </w:r>
      <w:r>
        <w:rPr>
          <w:rFonts w:hint="default" w:ascii="Times New Roman" w:hAnsi="Times New Roman" w:eastAsia="方正仿宋_GBK" w:cs="Times New Roman"/>
          <w:color w:val="auto"/>
          <w:kern w:val="0"/>
          <w:sz w:val="32"/>
          <w:szCs w:val="32"/>
          <w:lang w:eastAsia="zh-CN" w:bidi="ar"/>
        </w:rPr>
        <w:t>资金分配方式由公司会同弄岛镇党委政府共同议定，茶厂建设资金多来源于财政资金，必须确保在保证茶厂正常运转的情况下，茶厂的利润多数用于脱贫攻坚、产业发展、基础设施建设等有利于村集体事业发展，助力群众脱贫的事业上。</w:t>
      </w:r>
    </w:p>
    <w:p w14:paraId="63BBD448">
      <w:pPr>
        <w:spacing w:beforeLines="0" w:afterLines="0"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w:t>
      </w:r>
      <w:r>
        <w:rPr>
          <w:rFonts w:hint="default" w:ascii="Times New Roman" w:hAnsi="Times New Roman" w:eastAsia="方正黑体_GBK" w:cs="Times New Roman"/>
          <w:color w:val="auto"/>
          <w:sz w:val="32"/>
          <w:szCs w:val="32"/>
          <w:lang w:eastAsia="zh-CN"/>
        </w:rPr>
        <w:t>组织管理</w:t>
      </w:r>
    </w:p>
    <w:p w14:paraId="64778DC0">
      <w:pPr>
        <w:spacing w:beforeLines="0" w:afterLines="0" w:line="600" w:lineRule="exact"/>
        <w:ind w:firstLine="640" w:firstLineChars="200"/>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（一）成立机构，加强领导</w:t>
      </w:r>
    </w:p>
    <w:p w14:paraId="75EBD9CD">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为项目的顺利实施，加强领导，相互协作，强力推进农村集体经济发展壮大，把发展壮大村级集体经济作为解决“三农”问题的一项重要任务，等嘎村委会成立工作领导小组。</w:t>
      </w:r>
    </w:p>
    <w:p w14:paraId="6A05821E">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  长：木然南（等嘎村党总支书记）</w:t>
      </w:r>
    </w:p>
    <w:p w14:paraId="08138AAA">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副组长：马朝富（等嘎村委会主任）</w:t>
      </w:r>
    </w:p>
    <w:p w14:paraId="32E84146">
      <w:pPr>
        <w:spacing w:beforeLines="0" w:afterLines="0" w:line="60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李自春（等嘎村委会工作队长）</w:t>
      </w:r>
    </w:p>
    <w:p w14:paraId="6AC10751">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  员：跑中翁散（等嘎村村委会副主任）</w:t>
      </w:r>
    </w:p>
    <w:p w14:paraId="18C695E7">
      <w:pPr>
        <w:spacing w:beforeLines="0" w:afterLines="0" w:line="600" w:lineRule="exact"/>
        <w:ind w:firstLine="1920" w:firstLineChars="6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木然鲁（等嘎村委会监督主任）</w:t>
      </w:r>
    </w:p>
    <w:p w14:paraId="4FE6144A">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领导小组下设办公室，办公室设在等嘎村党总支书记办公室，由木然南兼任办公室主任，具体负责项目的日常工作。 </w:t>
      </w:r>
    </w:p>
    <w:p w14:paraId="1D02DC66">
      <w:pPr>
        <w:spacing w:beforeLines="0" w:afterLines="0" w:line="600" w:lineRule="exact"/>
        <w:ind w:firstLine="640" w:firstLineChars="200"/>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（二）精心谋划，科学发展</w:t>
      </w:r>
    </w:p>
    <w:p w14:paraId="7D10137E">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结合本村实际，选准项目，要适宜社会主义市场经济发展的要求，强化科学发展的理念，不能以破坏生态、污染环境、浪费资源为代价，把发展壮大村级集体经济与发展现代农业，推进农业产业化，社会主义新农村建设结合起来，促进集体经济又好又快发展。同时，要遵循市场经济规律，杜绝因发展集体经济而增加村级债务和农民负担。  </w:t>
      </w:r>
    </w:p>
    <w:p w14:paraId="3B6BE6F0">
      <w:pPr>
        <w:spacing w:beforeLines="0" w:afterLines="0" w:line="600" w:lineRule="exact"/>
        <w:ind w:firstLine="640" w:firstLineChars="200"/>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（三）因地制宜，稳步实施</w:t>
      </w:r>
    </w:p>
    <w:p w14:paraId="16FD7AA5">
      <w:pPr>
        <w:spacing w:beforeLines="0" w:afterLines="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从本地经济基础、区位条件、资源状况等实际出发，因村制宜，面向市场，多渠道多形式探索集体经济的发展，确保在规定的时间内完成上级要求的目标任务。 </w:t>
      </w:r>
    </w:p>
    <w:p w14:paraId="03A86DA2">
      <w:pPr>
        <w:spacing w:beforeLines="0" w:afterLines="0" w:line="600" w:lineRule="exact"/>
        <w:ind w:firstLine="640" w:firstLineChars="200"/>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六、效益分析</w:t>
      </w:r>
    </w:p>
    <w:p w14:paraId="1FFDE6D9">
      <w:pPr>
        <w:spacing w:line="600" w:lineRule="exact"/>
        <w:ind w:firstLine="683" w:firstLineChars="200"/>
        <w:rPr>
          <w:rFonts w:hint="default" w:ascii="Times New Roman" w:hAnsi="Times New Roman" w:eastAsia="方正仿宋_GBK" w:cs="Times New Roman"/>
          <w:color w:val="auto"/>
          <w:sz w:val="34"/>
          <w:szCs w:val="34"/>
        </w:rPr>
      </w:pPr>
      <w:r>
        <w:rPr>
          <w:rFonts w:hint="default" w:ascii="Times New Roman" w:hAnsi="Times New Roman" w:eastAsia="方正仿宋_GBK" w:cs="Times New Roman"/>
          <w:b/>
          <w:bCs/>
          <w:color w:val="auto"/>
          <w:sz w:val="34"/>
          <w:szCs w:val="34"/>
        </w:rPr>
        <w:t>一是经济效应。</w:t>
      </w:r>
      <w:r>
        <w:rPr>
          <w:rFonts w:hint="default" w:ascii="Times New Roman" w:hAnsi="Times New Roman" w:eastAsia="方正仿宋_GBK" w:cs="Times New Roman"/>
          <w:color w:val="auto"/>
          <w:sz w:val="34"/>
          <w:szCs w:val="34"/>
        </w:rPr>
        <w:t>实现集体经济</w:t>
      </w:r>
      <w:r>
        <w:rPr>
          <w:rFonts w:hint="default" w:ascii="Times New Roman" w:hAnsi="Times New Roman" w:eastAsia="方正仿宋_GBK" w:cs="Times New Roman"/>
          <w:color w:val="auto"/>
          <w:sz w:val="34"/>
          <w:szCs w:val="34"/>
          <w:lang w:eastAsia="zh-CN"/>
        </w:rPr>
        <w:t>“量”的飞跃</w:t>
      </w:r>
      <w:r>
        <w:rPr>
          <w:rFonts w:hint="default" w:ascii="Times New Roman" w:hAnsi="Times New Roman" w:eastAsia="方正仿宋_GBK" w:cs="Times New Roman"/>
          <w:color w:val="auto"/>
          <w:sz w:val="34"/>
          <w:szCs w:val="34"/>
        </w:rPr>
        <w:t>，对助力脱贫攻坚，完成村级指标有重要意义。通过</w:t>
      </w:r>
      <w:r>
        <w:rPr>
          <w:rFonts w:hint="default" w:ascii="Times New Roman" w:hAnsi="Times New Roman" w:eastAsia="方正仿宋_GBK" w:cs="Times New Roman"/>
          <w:color w:val="auto"/>
          <w:sz w:val="34"/>
          <w:szCs w:val="34"/>
          <w:lang w:eastAsia="zh-CN"/>
        </w:rPr>
        <w:t>建设茶厂</w:t>
      </w:r>
      <w:r>
        <w:rPr>
          <w:rFonts w:hint="default" w:ascii="Times New Roman" w:hAnsi="Times New Roman" w:eastAsia="方正仿宋_GBK" w:cs="Times New Roman"/>
          <w:color w:val="auto"/>
          <w:sz w:val="34"/>
          <w:szCs w:val="34"/>
        </w:rPr>
        <w:t>，创新式的发展集体经济，给</w:t>
      </w:r>
      <w:r>
        <w:rPr>
          <w:rFonts w:hint="default" w:ascii="Times New Roman" w:hAnsi="Times New Roman" w:eastAsia="方正仿宋_GBK" w:cs="Times New Roman"/>
          <w:color w:val="auto"/>
          <w:sz w:val="34"/>
          <w:szCs w:val="34"/>
          <w:lang w:eastAsia="zh-CN"/>
        </w:rPr>
        <w:t>等嘎</w:t>
      </w:r>
      <w:r>
        <w:rPr>
          <w:rFonts w:hint="default" w:ascii="Times New Roman" w:hAnsi="Times New Roman" w:eastAsia="方正仿宋_GBK" w:cs="Times New Roman"/>
          <w:color w:val="auto"/>
          <w:sz w:val="34"/>
          <w:szCs w:val="34"/>
        </w:rPr>
        <w:t>村的老百姓增收致富创造条件，同时把输血式的发展转变为造血式发展，</w:t>
      </w:r>
      <w:r>
        <w:rPr>
          <w:rFonts w:hint="default" w:ascii="Times New Roman" w:hAnsi="Times New Roman" w:eastAsia="方正仿宋_GBK" w:cs="Times New Roman"/>
          <w:color w:val="auto"/>
          <w:sz w:val="34"/>
          <w:szCs w:val="34"/>
          <w:lang w:eastAsia="zh-CN"/>
        </w:rPr>
        <w:t>充分利用当地优势产业，打出了效益、打出了品牌、做出了实绩，即解决了山区群众就业问题，又确保了村集体经济长足发展</w:t>
      </w:r>
      <w:r>
        <w:rPr>
          <w:rFonts w:hint="default" w:ascii="Times New Roman" w:hAnsi="Times New Roman" w:eastAsia="方正仿宋_GBK" w:cs="Times New Roman"/>
          <w:color w:val="auto"/>
          <w:sz w:val="34"/>
          <w:szCs w:val="34"/>
        </w:rPr>
        <w:t>。</w:t>
      </w:r>
      <w:r>
        <w:rPr>
          <w:rFonts w:hint="default" w:ascii="Times New Roman" w:hAnsi="Times New Roman" w:eastAsia="方正仿宋_GBK" w:cs="Times New Roman"/>
          <w:b/>
          <w:color w:val="auto"/>
          <w:sz w:val="34"/>
          <w:szCs w:val="34"/>
        </w:rPr>
        <w:t>二是组织效应。</w:t>
      </w:r>
      <w:r>
        <w:rPr>
          <w:rFonts w:hint="default" w:ascii="Times New Roman" w:hAnsi="Times New Roman" w:eastAsia="方正仿宋_GBK" w:cs="Times New Roman"/>
          <w:color w:val="auto"/>
          <w:sz w:val="34"/>
          <w:szCs w:val="34"/>
        </w:rPr>
        <w:t>为本村村级组织开展思想道德、文化教育和乡风文明建设，积极营造农村健康向上的社会新风气；为村民自我管理、自我教育、自我服务创造和提供必要的条件，让基层组织在实现乡村治理中发挥积极作用。将充分发挥推动农村发展，服务农民群众，促进农村和谐的作用，密切农村基层干群关系。为基层组织开展党员活动、培训学习、教育、议事、素质提升等创造必要的条件。</w:t>
      </w:r>
      <w:bookmarkStart w:id="0" w:name="_Toc508873843"/>
      <w:bookmarkEnd w:id="0"/>
      <w:bookmarkStart w:id="1" w:name="_Toc508873844"/>
      <w:bookmarkEnd w:id="1"/>
      <w:r>
        <w:rPr>
          <w:rFonts w:hint="default" w:ascii="Times New Roman" w:hAnsi="Times New Roman" w:eastAsia="方正仿宋_GBK" w:cs="Times New Roman"/>
          <w:b/>
          <w:color w:val="auto"/>
          <w:sz w:val="34"/>
          <w:szCs w:val="34"/>
        </w:rPr>
        <w:t>三是社会效应。</w:t>
      </w:r>
      <w:r>
        <w:rPr>
          <w:rFonts w:hint="default" w:ascii="Times New Roman" w:hAnsi="Times New Roman" w:eastAsia="方正仿宋_GBK" w:cs="Times New Roman"/>
          <w:color w:val="auto"/>
          <w:sz w:val="34"/>
          <w:szCs w:val="34"/>
        </w:rPr>
        <w:t>项目的实施，有效</w:t>
      </w:r>
      <w:r>
        <w:rPr>
          <w:rFonts w:hint="default" w:ascii="Times New Roman" w:hAnsi="Times New Roman" w:eastAsia="方正仿宋_GBK" w:cs="Times New Roman"/>
          <w:color w:val="auto"/>
          <w:sz w:val="34"/>
          <w:szCs w:val="34"/>
          <w:lang w:eastAsia="zh-CN"/>
        </w:rPr>
        <w:t>保护了当地古茶树资源，把产业优势最大化的发展起来，通过对茶地的流转，实现了由村委会对茶树、林地的统一管理保护。</w:t>
      </w:r>
    </w:p>
    <w:p w14:paraId="42F8944E">
      <w:pPr>
        <w:spacing w:beforeLines="0" w:afterLines="0" w:line="600" w:lineRule="exact"/>
        <w:ind w:firstLine="640" w:firstLineChars="200"/>
        <w:rPr>
          <w:rFonts w:hint="default" w:ascii="Times New Roman" w:hAnsi="Times New Roman" w:eastAsia="方正黑体_GBK" w:cs="Times New Roman"/>
          <w:color w:val="auto"/>
          <w:sz w:val="32"/>
          <w:szCs w:val="32"/>
        </w:rPr>
      </w:pPr>
    </w:p>
    <w:p w14:paraId="068806F2"/>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440" w:left="158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6DBE">
    <w:pPr>
      <w:pStyle w:val="2"/>
      <w:rPr>
        <w:rFonts w:hint="eastAsia"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787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a:noFill/>
                      </a:ln>
                    </wps:spPr>
                    <wps:txbx>
                      <w:txbxContent>
                        <w:p w14:paraId="592E39F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4.6pt;mso-position-horizontal:center;mso-position-horizontal-relative:margin;mso-wrap-style:none;z-index:251659264;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4oDrRAAAAAgEAAA8AAAAAAAAAAQAgAAAAIgAAAGRycy9kb3du&#10;cmV2LnhtbFBLAQIUABQAAAAIAIdO4kBC8YgrzQEAAJYDAAAOAAAAAAAAAAEAIAAAACABAABkcnMv&#10;ZTJvRG9jLnhtbFBLBQYAAAAABgAGAFkBAABfBQAAAAA=&#10;">
              <v:fill on="f" focussize="0,0"/>
              <v:stroke on="f"/>
              <v:imagedata o:title=""/>
              <o:lock v:ext="edit" aspectratio="f"/>
              <v:textbox inset="0mm,0mm,0mm,0mm" style="mso-fit-shape-to-text:t;">
                <w:txbxContent>
                  <w:p w14:paraId="592E39F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1F1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D48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C92B6">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1EC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E93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OGQ4MmZlMWVhY2M2MTliNzY0NWExNGMzNzdiY2UifQ=="/>
  </w:docVars>
  <w:rsids>
    <w:rsidRoot w:val="14986BD5"/>
    <w:rsid w:val="14986BD5"/>
    <w:rsid w:val="6A221FAE"/>
    <w:rsid w:val="76E83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7</Pages>
  <Words>2964</Words>
  <Characters>3029</Characters>
  <Lines>0</Lines>
  <Paragraphs>0</Paragraphs>
  <TotalTime>4</TotalTime>
  <ScaleCrop>false</ScaleCrop>
  <LinksUpToDate>false</LinksUpToDate>
  <CharactersWithSpaces>3050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2024-12-26T01:02:00Z</dcterms:created>
  <dc:creator>WPS_1685873089</dc:creator>
  <cp:lastModifiedBy>倾城心</cp:lastModifiedBy>
  <dcterms:modified xsi:type="dcterms:W3CDTF">2025-06-10T01:42:09Z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4088D37C4DDC47A4BA982F41FBC17180_13</vt:lpwstr>
  </property>
  <property fmtid="{D5CDD505-2E9C-101B-9397-08002B2CF9AE}" pid="4" name="KSOTemplateDocerSaveRecord">
    <vt:lpwstr>eyJoZGlkIjoiYTY0OGQ4MmZlMWVhY2M2MTliNzY0NWExNGMzNzdiY2UiLCJ1c2VySWQiOiI3MDI0MzA2OTQifQ==</vt:lpwstr>
  </property>
</Properties>
</file>