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云南省应急管理厅办公室转发应急管理部办公厅关于山东济南齐鲁天和惠世制药有限公司“4·15”重大着火中毒事故通报的通知</w:t>
      </w:r>
    </w:p>
    <w:p>
      <w:pPr>
        <w:jc w:val="lef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各州、市应急管理局，有关企业：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现将《应急管理部办公厅关于山东济南齐鲁天和惠世制药有限公司“4·15”重大着火中毒事故通报》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应急厅〔2019〕44号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转发你们，并提出以下要求，请抓好贯彻落实。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力推进综合治理。各地要坚持问题导向，完善监管机制，强化督促检查，结合近期国务院安委会对我省开展危险化学品安全生产专项巡查发现的问题，加快推进危险化学品安全综合治理及危险化学品安全工程三年行动计划，严格按照时间节点，狠抓治理任务的细化落实，推动企业落实主体责任，进一步夯实危险化学品安全生产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进一步落实监管责任。“4·15”事故发生后，按照省委省政府领导要求，省安委办及时召开制药行业安全生产专题会议，决定由省市场监管局牵头组织对全省制药企业开展一次拉网式安全生产排查和专项检查，省安委办适时开展专项督导。各级应急管理部门要发挥好安委办的统筹协调作用，督促指导相关行业主管部门严格落实安全生产“三个必须”要求，切实强化制药行业安全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扎实开展专项执法检查。各地要在组织危险化学品企业开展拉网式排查整治的基础上，深入开展危险化学品企业安全生产专项执法检查，突出重点部位和关键环节，督促企业加强化工过程安全管理，深化开展反“三违”,严格执行动火、进入受限空间、检维修、装卸等特殊作业环节安全管理规定，严格规范承包商等第三方安全管理，加强对企业开展安全风险辨识、评估和管控工作的监督检查和指导，加快推进风险分级管控和隐患排查治理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请各地迅速将通知精神传达到辖区各级应急管理部门和所有化工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危险化学品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2019年5月6日</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应急管理部办公厅关于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山东济南齐鲁天和惠世制药有限公司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“4·15”重大着火中毒事故的通报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各省、自治区、直辖市应急管理厅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新疆生产建设兵团应急管理局，有关中央企业：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2019年4月15日15时37分左右，位于山东省济南市历城区的齐鲁天和惠世制药有限公司在对冻干粉针剂生产车间地下室的冷媒水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乙二醇溶液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系统管道改造过程中发生重大事故，造成10人死亡、12人轻伤。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经初步调查分析，事故直接原因是承包商信邦建设集团有限公司施工人员在受限空间内动火切割冷媒水系统管道过程中，引燃附近堆放的冷媒缓蚀剂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为易燃固体，属危险化学品，储存要求远离火源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燃烧时产生氮氧化物等有毒烟雾，导致现场人员中毒致死致伤。事故的详细原因正在进一步调查中。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事故暴露出事发企业安全意识淡薄，没有认真吸取同类事故教训，动火和进入受限空间作业管理失控，承包商管理不到位，应急能力严重不足，对使用的化学品危险特性不了解等突出问题。该企业近年来多次发生安全事故，暴露出企业安全管理混乱、地方监管部门动火和受限空间作业安全专项整治不到位、安全监管失之于软等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起事故发生在全国深刻吸取江苏响水天嘉宜公司“3·21”特别重大爆炸事故教训、进一步加强化工和危险化学品安全生产工作及国务院安委会危险化学品安全专项巡查期间，引起社会广泛关注，伤亡重大，影响极其恶劣。事故发生后，党中央、国务院领导同志高度重视，作出重要批示，要求全力做好事故处置和伤员救治，尽快查明原因，严肃问责，要进一步加强化工医药企业安全生产监管，严防事故发生。为深刻吸取事故教训，举一反三、亡羊补牢，强化风险管控和隐患排查治理，切实落实企业安全生产主体责任，进一步加强危险化学品安全生产工作，坚决防范和遏制重特大事故，现提出如下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bookmarkStart w:id="0" w:name="_GoBack"/>
      <w:r>
        <w:rPr>
          <w:rFonts w:hint="default" w:ascii="方正黑体_GBK" w:hAnsi="方正黑体_GBK" w:eastAsia="方正黑体_GBK" w:cs="方正黑体_GBK"/>
          <w:sz w:val="32"/>
          <w:szCs w:val="32"/>
          <w:lang w:val="en-US" w:eastAsia="zh-CN"/>
        </w:rPr>
        <w:t>一、认真落实习近平总书记重要指示精神，坚决防范化解重大安全风险</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各地区、各有关企业要认真贯彻落实习近平总书记关于危险化学品安全生产工作的重要指示精神，落实党中央、国务院的决策部署，强化提高政治站位，牢固树立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四个意识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坚决做到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两个维护</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度重视危险化学品安全生产工作的极端重要性，深刻认识存在的系统性风险和面临的严峻形势，全面深入排查存在的基础性系统性根源性瓶颈性问题，深刻吸取事故教训，集中力量下大决心，采取果断有效举措，进一步强化抓落实的政治要求，坚定抓落实的态度，提升抓落实的专业能力，强化抓落实的工作作风，坚决防范化解危险化学品重大危险源、油气管道高后果区、动火和进入受限空间等特殊作业、检维修作业等重大安全风险，有效防范重特大事故发生，坚决遏制事故多发势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二、切实加强动火、进入受限空间等特殊作业安全管理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化工和危险化学品生产经营企业要充分认识进入受限空间、动火等特殊作业过程的重大安全风险，严格按照《化学品生产单位特殊作业安全规范》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GB30871-2014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健全和完善安全管理制度，强化风险辨识和管控，严格作业程序确认和作业许可审批，有限空间作业要严格控制现场作业人数，加强现场监督，确保各项安全要求落实到位。各地区要持续深入开展特殊作业安全专项整治，组织开展动火、进入受限空间等特殊作业安全专项执法检查，发现存在违法违规问题的企业，要依法从严从重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三、严格承包商安全管理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关企业要把承包商纳入本单位安全管理，建立健全承包商管理制度，严格承包商资质审核；对承包商作业人员进行严格的入厂安全教育培训，培训不合格不得进厂作业。承包商作业前，业主单位要严格审查承包商施工方案，向承包商作业人员进行现场安全交底，详细告知作业环境存在的安全风险、防控办法、应急措施等，强化施工现场可燃物清理和过程监督，安排具备监护能力的人员负责作业全过程的现场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四、认真落实</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一书一签</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各有关企业要充分认识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一书一签</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化学品安全技术说明书和安全标签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的重要性。生产企业要按照有关法律法规规定，严格化学品包装要求，提供与其生产的化学品相符的、符合国家标准要求的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一书一签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向下游用户提供合乎包装要求和准确的化学品安全信息。使用企业要认真对照化学品安全技术说明书，识别风险，培训相关操作人员，确保其详细了解化学品的物化性质和危害特性，严格按照要求储存和使用。各地区要加大对有关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一书一签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要求落实情况监督检查，对于不按要求提供、或提供信息与生产的化学品不相符，甚至刻意隐瞒化学品危害信息等行为，严格依法依规严肃查处。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五、深入开展危险化学品安全隐患集中排查整治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各地区、各有关企业要深刻吸取江苏响水天嘉宜化工公司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特别重大事故教训，认真落实国务院安委会办公室、应急管理部3月27日召开的进一步加强安全防范工作视频会议要求，组织专家对易爆、易燃、剧毒危险化学品企业重新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过筛子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格执法检查处罚，凡是达不到标准要求的，该停产必须停产、该减产必须减产、该提请关闭的必须提请关闭。要对危险化学品企业主要负责人和管理团队逐一进行安全法制教育，必须在岗在位，死看硬守，严格落实领导干部值班代班制度，严格落实企业主体责任，不断提高安全生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六、深化实施源头治理综合治理精准治理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各地区要紧紧依靠党委政府及社会各方力量，对危险化学品企业按照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红、橙、黄、蓝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施分级分类管控。要严格管控不懂不会、不诚信和违法违规人员继续办厂办企、参与企业管理，对没有技术力量又没有聘请专业管理团队的，要坚决停下来。要深入发挥安委会的协调推动作用，推动切实落实习近平总书记提出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三个必须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责任，形成齐抓共管的合力。要在抓推动落实上下更大功夫，坚决纠正一些地方和部门工作停留表面、落实力度层层衰减、抓工作不主动不落实的倾向，对工作不落实不到位、排查风险不认真不彻底、重大隐患问题麻木不仁久拖不决、对人民群众生命安全不负责任的，揪住不放，严肃问责，决不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请迅速将本通报传达到辖区内地方各级应急管理部门及有关企业。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应急管理部办公厅</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9年</w:t>
      </w:r>
      <w:r>
        <w:rPr>
          <w:rFonts w:hint="default" w:ascii="Times New Roman" w:hAnsi="Times New Roman" w:eastAsia="方正仿宋_GBK" w:cs="Times New Roman"/>
          <w:sz w:val="32"/>
          <w:szCs w:val="32"/>
          <w:lang w:val="en-US" w:eastAsia="zh-CN"/>
        </w:rPr>
        <w:t>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1C2429A8"/>
    <w:rsid w:val="1C24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2026-02-13T06:58:00Z</dcterms:created>
  <dc:creator>新兰</dc:creator>
  <cp:lastModifiedBy>新兰</cp:lastModifiedBy>
  <dcterms:modified xsi:type="dcterms:W3CDTF">2026-02-13T07:13:26Z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0044909276924423AE44A03835973935_11</vt:lpwstr>
  </property>
</Properties>
</file>