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瑞丽市移民开发局</w:t>
      </w:r>
      <w:bookmarkEnd w:id="0"/>
      <w:r>
        <w:rPr>
          <w:rFonts w:hint="eastAsia" w:ascii="黑体" w:hAnsi="黑体" w:eastAsia="黑体"/>
          <w:sz w:val="36"/>
          <w:szCs w:val="36"/>
        </w:rPr>
        <w:t>2016年度部门决算</w:t>
      </w:r>
      <w:r>
        <w:rPr>
          <w:rFonts w:hint="eastAsia" w:ascii="黑体" w:hAnsi="黑体" w:eastAsia="黑体"/>
          <w:sz w:val="36"/>
          <w:szCs w:val="36"/>
          <w:lang w:eastAsia="zh-CN"/>
        </w:rPr>
        <w:t>公开说明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210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第一部分 瑞丽市移民开发局概况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一、主要职能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（一）主要职能: 负责瑞丽市大中型水库水电水利工程建设移民安置工作、大中型水库水电水利工程移民后期扶持工作。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（二）2016年度重点工作任务介绍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1、开展瑞丽市大中型水库移民“避险解困”试点项目工作。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5" w:right="0" w:firstLine="16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2、及时足额兑现大中型水库移民后期扶持直补资金。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5" w:right="0" w:firstLine="16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3、精心编制“十三五”规划项目。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5" w:right="0" w:firstLine="16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4、认真组织实施大中型水库移民后期扶持年度项目。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" w:right="0" w:firstLine="48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5、完成实施大中型水库移民后期扶持项目竣工检查验收工作。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5" w:right="0" w:firstLine="16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  <w:t>6、依法治理工作和移民法律服务工作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二、部门基本情况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（一）部门决算单位构成:属参照公务员法管理的事业单位1个，人员编制数6个。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（二）部门人员和车辆的编制及实有情况: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1．年末在职实有人数8人（公务员6人，工勤人员2人），其中：财政供养8人；离退休人员0人。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2．机构人员当年变动情况及：年初在职人员9人，年末在职实有人数8人,2016年9月份调出1人。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3．实有车辆编制1辆，在编实有车辆1辆。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210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第二部分  2016年度部门决算表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（详见附件）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一、收入支出决算总表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二、收入决算表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三、支出决算表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四、财政拨款收入支出决算总表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五、一般公共预算财政拨款收入支出决算表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六、一般公共预算财政拨款基本支出决算表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七、政府性基金预算财政拨款收入支出决算表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八、财政专户管理资金收入支出决算表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九、“三公”经费、行政参公单位机关运行经费情况表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60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第三部门  2016年度部门决算情况说明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一、收入决算情况说明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87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瑞丽市移民开发局2016年度收入合计561.05万元。其中：财政拨款收入522.23万元，占总收入的93%；上级补助收入0万元；事业收入0万元；经营收入0万元；附属单位缴款收入0万元；其他收入38.76万元，占总收入的7%。与上年对比情况：上年度收入4064.98万元，本年度收入561.05万元，比上年度减少3503.93万元，减幅为86.2%；主要原因是上年度拨入：“避险解困”试点项目资金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                                 单位（万元）</w:t>
      </w:r>
    </w:p>
    <w:tbl>
      <w:tblPr>
        <w:tblStyle w:val="4"/>
        <w:tblW w:w="8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3960"/>
        <w:gridCol w:w="144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本年总收入</w:t>
            </w:r>
          </w:p>
        </w:tc>
        <w:tc>
          <w:tcPr>
            <w:tcW w:w="5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各项收入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占总收入%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561.05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2010301-行政运行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86.72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2019999-其他一般公共服务支出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0.27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2082201-大中型水库后期扶持资金（移民补助资金）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116.91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2082299-其他大中型水库后期扶持基金支出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1.00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2082302-小型水库移民扶持基金支出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40.00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2136601-大中型水库库区基金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215.00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38.3%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2136699-其他大中型水库库区基金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62.39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其他收入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38.76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6.9%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二、支出决算情况说明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987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瑞丽市移民开发局2016年度支出合计2873.68万元。其中：基本支出89.51万元，占总支出的3％；项目支出2784.17万元，占总支出的97％；上缴上级支出、经营支出、对附属单位补助支出共0万元。与上年对比: 上年度支出2001.00万元，本年度支出2873.68万元，比上年度增加872.68万元，增幅为43.61%；主要原因是本年度实施：“避险解困”试点项目增加支出。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                                 单位（万元）</w:t>
      </w:r>
    </w:p>
    <w:tbl>
      <w:tblPr>
        <w:tblStyle w:val="4"/>
        <w:tblW w:w="8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0"/>
        <w:gridCol w:w="3446"/>
        <w:gridCol w:w="1625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本年总支出</w:t>
            </w:r>
          </w:p>
        </w:tc>
        <w:tc>
          <w:tcPr>
            <w:tcW w:w="5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各项支出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占总支出%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2873.68</w:t>
            </w: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2010301-行政运行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88.25</w:t>
            </w:r>
          </w:p>
        </w:tc>
        <w:tc>
          <w:tcPr>
            <w:tcW w:w="1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2019999-其他一般公共服务支出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0.26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2080099-其他大中型水库后期扶持基金支出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1.00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2082201-大中型水库后期扶持资金（移民补助资金）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221.06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2082202-大中型水库后期扶资金（基础设施建设）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114.37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2082299-其他大中型水库后期扶持基金支出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743.06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2136601-大中型水库库区基金（基础设施建设）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1650.13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2136699-其他大中型水库库区基金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51.00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2130321-大中型水库后期扶持专项资金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4.55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0.1%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（一）基本支出情况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2016年度用于保障机构正常运转的日常支出89.51万元。与上年对比……,主要原因分析……。包括基本工资、津贴补贴等人员经费支出占基本支出的86％；办公费、印刷费、水电费、办公设备购置等日常公用经费占基本支出的12％。（人均情况由各部门自行确定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（二）项目支出情况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2016年度用于保障机构为完成特定的行政工作任务或事业发展目标，用于专项业务工作的经费支出2873.98万元。比上年度增加872.68万元，增幅为43.61%；主要原因是本年度实施：“避险解困”试点项目增加支出。……,主要原因分析……。具体项目开支及开展工作情况……。</w:t>
      </w:r>
    </w:p>
    <w:tbl>
      <w:tblPr>
        <w:tblStyle w:val="4"/>
        <w:tblW w:w="8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0"/>
        <w:gridCol w:w="3446"/>
        <w:gridCol w:w="1625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本年总支出</w:t>
            </w:r>
          </w:p>
        </w:tc>
        <w:tc>
          <w:tcPr>
            <w:tcW w:w="5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各项支出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占总支出%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2873.68</w:t>
            </w: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2010301-行政运行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88.25</w:t>
            </w:r>
          </w:p>
        </w:tc>
        <w:tc>
          <w:tcPr>
            <w:tcW w:w="1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2019999-其他一般公共服务支出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0.26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2080099-其他大中型水库后期扶持基金支出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1.00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2082201-大中型水库后期扶持资金（移民补助资金）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221.06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2082202-大中型水库后期扶资金（基础设施建设）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114.37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2082299-其他大中型水库后期扶持基金支出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743.06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25.9%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2136601-大中型水库库区基金（基础设施建设）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1650.13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2136699-其他大中型水库库区基金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51.00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sz w:val="30"/>
                <w:szCs w:val="30"/>
              </w:rPr>
            </w:pPr>
          </w:p>
        </w:tc>
        <w:tc>
          <w:tcPr>
            <w:tcW w:w="3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2130321-大中型水库后期扶持专项资金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4.55</w:t>
            </w:r>
          </w:p>
        </w:tc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42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0.1%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三、一般公共预算财政拨款支出决算情况说明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（一）一般公共预算财政拨款支出决算总体情况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瑞丽市移民开发局2016年度一般公共预算财政拨款支出89.53万元,占本年支出合计的3%。与上年对比……,主要原因分析……。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（二）一般公共预算财政拨款支出决算具体情况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1.一般公共服务（类）支出84.98万元，占一般公共预算财政拨款总支出的95%。主要用于基本工资、津贴补贴等人员经费支75.11万元；办公费、印刷费、水电费、办公设备购置等日常公用经费支出9.87万元。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2.农林水（类）支出4.55万元，占一般公共预算财政拨款总支出的5%。主要用于基础设施建设支出；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四、一般公共预算财政拨款“三公”经费支出决算情况说明：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本着厉行节约原则，严格控制支出，2016年度“三公”经费支出总额为0元。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五、其他重要事项及相关口径情况说明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(一)机关运行经费支出情况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瑞丽市移民开发局2016年机关运行经费支出9.87万元，比上年增加3.28万元,主要原因：2016年实施避险解困项目资金经费支出。部门机关运行经费主要用于：办公费1.41万元，印刷费0.35万元，水费0.06万元，邮电费2.03万元，差旅费2.15万元，维护费0.13万元，培训费1.07万元，劳务费0.66万元，委托业务费2.00万元，其他0.01万元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（二）其他重要事项情况说明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瑞丽市移民开发局2016年政府采购支出32.83万元，其中一般公共预算财政拨款支出18.63万元，其他资金支出14.2万元。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5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                 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第四部分     名词解释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财政拨款收入：是指行政事业单位从同级财政部门取得的财政预算资金。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5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基本支出：是指单位未保障机构正常运转和完成日常工作任务发生的支出、包括人员支出和日常经费支出。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4E56"/>
    <w:rsid w:val="69E219E5"/>
    <w:rsid w:val="739A26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121</dc:creator>
  <cp:lastModifiedBy>hp</cp:lastModifiedBy>
  <dcterms:modified xsi:type="dcterms:W3CDTF">2017-11-06T07:51:41Z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