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6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703"/>
              <w:rPr>
                <w:b/>
                <w:bCs/>
              </w:rPr>
            </w:pPr>
            <w:bookmarkStart w:id="0" w:name="1"/>
            <w:bookmarkEnd w:id="0"/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8"/>
                <w:u w:val="none"/>
              </w:rPr>
              <w:t>重点工作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49" w:lineRule="exact"/>
              <w:ind w:left="1754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  <w:lang w:val="en-US" w:eastAsia="zh-CN"/>
              </w:rPr>
              <w:t>2020</w:t>
            </w:r>
            <w:r>
              <w:rPr>
                <w:rFonts w:ascii="宋体" w:hAnsi="宋体" w:cs="宋体"/>
                <w:b/>
                <w:bCs/>
                <w:color w:val="000000"/>
                <w:spacing w:val="-1"/>
                <w:position w:val="0"/>
                <w:sz w:val="28"/>
                <w:u w:val="none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422" w:lineRule="exact"/>
              <w:ind w:left="309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转移支付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收入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position w:val="0"/>
                <w:sz w:val="24"/>
                <w:u w:val="none"/>
              </w:rPr>
              <w:t>情况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93" w:lineRule="exact"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全市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一般公共预算中，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财政共计补助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220480万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%。按照共同事权转移支付改革要求，部分专项转移支付转列共同事权转移支付并计入一般性转移支付后，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收到州财政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我市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一般性转移支付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146442万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元，占转移支付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比重达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69.92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%；其中：均衡性转移支付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11055万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%，县级基本财力保障机制奖补资金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11792万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元，增长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结算补助收入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19900万元，增长653%，边境地区转移支付收入36915万元，增长22%，民族地区转移支付收入3119万元，增长163%，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产粮产油大县奖励资金收入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元，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增长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317%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。20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收到州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级政府性基金预算补助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16360万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exact"/>
        </w:trPr>
        <w:tc>
          <w:tcPr>
            <w:tcW w:w="2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left="54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position w:val="0"/>
                <w:sz w:val="24"/>
                <w:szCs w:val="24"/>
                <w:u w:val="none"/>
              </w:rPr>
              <w:t>举借政府债务</w:t>
            </w:r>
          </w:p>
        </w:tc>
        <w:tc>
          <w:tcPr>
            <w:tcW w:w="6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120" w:beforeAutospacing="0" w:line="23" w:lineRule="atLeast"/>
              <w:ind w:left="15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经州财政核定瑞丽市2020年地方政府债务限额486940万元，新增地方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政府债务限额25000万元，经瑞丽市人大批准，瑞丽市本级2020年政府债务限额为486940万元，比2019年461940万元增加25000元。2020年，省转借瑞丽市地方政府债券68782万元，其中：新增债券25000万元，再融资债券43782万元。新增债券资金重点用于云南瑞丽标准厂房聚集区建设项目-服装电子产业园25000万元。</w:t>
            </w:r>
          </w:p>
          <w:p>
            <w:pPr>
              <w:spacing w:before="0" w:after="0" w:line="293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24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0" w:after="0" w:line="519" w:lineRule="exact"/>
        <w:ind w:left="3372" w:firstLine="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position w:val="0"/>
          <w:sz w:val="24"/>
          <w:szCs w:val="24"/>
          <w:u w:val="none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141D1C1C"/>
    <w:rsid w:val="19B25B97"/>
    <w:rsid w:val="25F50AEA"/>
    <w:rsid w:val="2B95723F"/>
    <w:rsid w:val="2DF235EE"/>
    <w:rsid w:val="3175653F"/>
    <w:rsid w:val="32F021C2"/>
    <w:rsid w:val="45EC5D0D"/>
    <w:rsid w:val="51395306"/>
    <w:rsid w:val="5C3D4FAC"/>
    <w:rsid w:val="5CD6302B"/>
    <w:rsid w:val="5F355E8C"/>
    <w:rsid w:val="61600BF5"/>
    <w:rsid w:val="6DF12A46"/>
    <w:rsid w:val="6FA1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hp</cp:lastModifiedBy>
  <cp:lastPrinted>2020-08-31T09:56:00Z</cp:lastPrinted>
  <dcterms:modified xsi:type="dcterms:W3CDTF">2024-05-15T02:04:23Z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