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瑞丽市本级“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三公”经费口径说明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按照党中央、国务院有关文件及部门预算管理有关规定，纳入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市本</w:t>
      </w:r>
      <w:r>
        <w:rPr>
          <w:rFonts w:hint="eastAsia" w:ascii="仿宋" w:hAnsi="仿宋" w:eastAsia="仿宋" w:cs="仿宋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公共预算</w:t>
      </w:r>
      <w:r>
        <w:rPr>
          <w:rFonts w:hint="eastAsia" w:ascii="仿宋" w:hAnsi="仿宋" w:eastAsia="仿宋" w:cs="仿宋"/>
          <w:sz w:val="30"/>
          <w:szCs w:val="30"/>
        </w:rPr>
        <w:t>财政预决算管理的“三公”经费，是指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市</w:t>
      </w:r>
      <w:r>
        <w:rPr>
          <w:rFonts w:hint="eastAsia" w:ascii="仿宋" w:hAnsi="仿宋" w:eastAsia="仿宋" w:cs="仿宋"/>
          <w:sz w:val="30"/>
          <w:szCs w:val="30"/>
        </w:rPr>
        <w:t>级部门用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公共预算</w:t>
      </w:r>
      <w:r>
        <w:rPr>
          <w:rFonts w:hint="eastAsia" w:ascii="仿宋" w:hAnsi="仿宋" w:eastAsia="仿宋" w:cs="仿宋"/>
          <w:sz w:val="30"/>
          <w:szCs w:val="30"/>
        </w:rPr>
        <w:t>财政拨款安排的因公出国（境）费、公务用车购置及运行费和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公务</w:t>
      </w:r>
      <w:r>
        <w:rPr>
          <w:rFonts w:hint="eastAsia" w:ascii="仿宋" w:hAnsi="仿宋" w:eastAsia="仿宋" w:cs="仿宋"/>
          <w:sz w:val="30"/>
          <w:szCs w:val="30"/>
        </w:rPr>
        <w:t>接待费。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因公出国（境）费反映单位出国（境）的国际旅费、国外城市间交通费、住宿费、伙食费、培训费、公杂费等支出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公务用车购置及运行费反映单位公务用车购置费及租</w:t>
      </w:r>
      <w:bookmarkEnd w:id="0"/>
      <w:r>
        <w:rPr>
          <w:rFonts w:hint="eastAsia" w:ascii="仿宋" w:hAnsi="仿宋" w:eastAsia="仿宋" w:cs="仿宋"/>
          <w:sz w:val="30"/>
          <w:szCs w:val="30"/>
        </w:rPr>
        <w:t>用费、燃料费、维修费、过路过桥费、保险费等支出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公务接待费反映单位按规定开支的各类公务接待（含外宾接待）等支出。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sz w:val="30"/>
          <w:szCs w:val="30"/>
        </w:rPr>
        <w:t>“三公”经费决算数：指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市本</w:t>
      </w:r>
      <w:r>
        <w:rPr>
          <w:rFonts w:hint="eastAsia" w:ascii="仿宋" w:hAnsi="仿宋" w:eastAsia="仿宋" w:cs="仿宋"/>
          <w:sz w:val="30"/>
          <w:szCs w:val="30"/>
        </w:rPr>
        <w:t>级各部门（含下属单位）用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公共预算</w:t>
      </w:r>
      <w:r>
        <w:rPr>
          <w:rFonts w:hint="eastAsia" w:ascii="仿宋" w:hAnsi="仿宋" w:eastAsia="仿宋" w:cs="仿宋"/>
          <w:sz w:val="30"/>
          <w:szCs w:val="30"/>
        </w:rPr>
        <w:t>财政拨款（含上年结转结余和当年预算）安排的因公出国（境）费、公务用车购置及运行维护费和公务接待费支出。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80B0"/>
    <w:multiLevelType w:val="singleLevel"/>
    <w:tmpl w:val="64FE80B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548E"/>
    <w:rsid w:val="0D0979E4"/>
    <w:rsid w:val="187B548E"/>
    <w:rsid w:val="29483F2C"/>
    <w:rsid w:val="430072E3"/>
    <w:rsid w:val="531466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2023-09-11T02:44:00Z</dcterms:created>
  <dc:creator>hp</dc:creator>
  <cp:lastModifiedBy>hp</cp:lastModifiedBy>
  <dcterms:modified xsi:type="dcterms:W3CDTF">2024-09-29T06:45:45Z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