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7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2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  <w:rPr>
                <w:b/>
                <w:bCs/>
              </w:rPr>
            </w:pPr>
            <w:bookmarkStart w:id="0" w:name="1"/>
            <w:bookmarkEnd w:id="0"/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7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  <w:lang w:val="en-US" w:eastAsia="zh-CN"/>
              </w:rPr>
              <w:t>2023</w:t>
            </w:r>
            <w:r>
              <w:rPr>
                <w:rFonts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exact"/>
        </w:trPr>
        <w:tc>
          <w:tcPr>
            <w:tcW w:w="2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转移支付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收入</w:t>
            </w: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情况</w:t>
            </w:r>
          </w:p>
        </w:tc>
        <w:tc>
          <w:tcPr>
            <w:tcW w:w="7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2" w:beforeAutospacing="0" w:line="22" w:lineRule="atLeast"/>
              <w:ind w:firstLine="481" w:firstLineChars="200"/>
              <w:jc w:val="both"/>
              <w:rPr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一般公共预算中，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财政共计补助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259164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同比下降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%。按照共同事权转移支付改革要求，部分专项转移支付转列共同事权转移支付并计入一般性转移支付后，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收到州财政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一般性转移支付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187145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元，占转移支付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比重达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%；其中：均衡性转移支付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%，县级基本财力保障机制奖补资金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9782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结算补助收入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58962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增长40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固定数额补助收入12077万元，增长12%，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边境地区转移支付收入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40673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万元，增长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%，民族地区转移支付收入1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下降15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补充县区财力转移支付收入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下降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100%，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巩固脱贫攻坚成果衔接乡村振兴转移支付收入3941万元，增长100%，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增值税留抵退税转移支付收入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下降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100%，其他退税减税降费转移支付收入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356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下降89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%,共同财政事权转移支付收入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36743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万元，下降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其他一般转移性支付收入95万元，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与去年持平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级政府性基金预算补助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exact"/>
        </w:trPr>
        <w:tc>
          <w:tcPr>
            <w:tcW w:w="2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zCs w:val="24"/>
                <w:u w:val="none"/>
              </w:rPr>
              <w:t>举借政府债务</w:t>
            </w:r>
          </w:p>
        </w:tc>
        <w:tc>
          <w:tcPr>
            <w:tcW w:w="7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2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经州财政核定瑞丽市2023年地方政府债务限额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30"/>
                <w:sz w:val="24"/>
                <w:szCs w:val="24"/>
                <w:lang w:val="en-US" w:eastAsia="zh-CN" w:bidi="ar"/>
              </w:rPr>
              <w:t>967340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万元，新增地方政府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债务限额411500万元，调减地方政府债务限额10000万元（一般债券），经瑞丽市人大批准，瑞丽市本级2023年政府债务限额为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30"/>
                <w:sz w:val="24"/>
                <w:szCs w:val="24"/>
                <w:lang w:val="en-US" w:eastAsia="zh-CN" w:bidi="ar"/>
              </w:rPr>
              <w:t>967340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万元，比2022年565840万元增加401500万元。2023年，省转借瑞丽市地方政府债券484740万元，其中：再融资债券419440万元，新增债券65300万元。新增专项债券资金65300万元重点用于瑞丽市主城区公共停车场（一期）项目15000万元、瑞丽市城镇污水处理设施完善工程25000万元、瑞丽市2021年老旧小区改造项目6000万元、瑞丽市综合养老服务中心建设项目7300万元、畹町国际进出口生物产业园标准厂房（二期）建设项目12000万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2" w:lineRule="atLeast"/>
              <w:ind w:right="0" w:firstLine="481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519" w:lineRule="exact"/>
        <w:ind w:left="3372" w:firstLine="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position w:val="0"/>
          <w:sz w:val="32"/>
          <w:szCs w:val="32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1552047"/>
    <w:rsid w:val="0B550464"/>
    <w:rsid w:val="141D1C1C"/>
    <w:rsid w:val="19B25B97"/>
    <w:rsid w:val="25F50AEA"/>
    <w:rsid w:val="2B95723F"/>
    <w:rsid w:val="2DF235EE"/>
    <w:rsid w:val="3175653F"/>
    <w:rsid w:val="32F021C2"/>
    <w:rsid w:val="3CB65FE8"/>
    <w:rsid w:val="3CD50AA8"/>
    <w:rsid w:val="45EC5D0D"/>
    <w:rsid w:val="4AE0347C"/>
    <w:rsid w:val="4B82114F"/>
    <w:rsid w:val="5473411A"/>
    <w:rsid w:val="5A664CDC"/>
    <w:rsid w:val="5C3D4FAC"/>
    <w:rsid w:val="61600BF5"/>
    <w:rsid w:val="65DF322B"/>
    <w:rsid w:val="6DF12A46"/>
    <w:rsid w:val="6FA11AE9"/>
    <w:rsid w:val="71B63F27"/>
    <w:rsid w:val="7A64517B"/>
    <w:rsid w:val="7D1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2020-08-31T14:48:00Z</dcterms:created>
  <dc:creator>jxpjk</dc:creator>
  <cp:lastModifiedBy>user</cp:lastModifiedBy>
  <cp:lastPrinted>2020-08-31T17:56:00Z</cp:lastPrinted>
  <dcterms:modified xsi:type="dcterms:W3CDTF">2024-12-16T09:53:06Z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9E396E6975968A8902885F6784ADAF96_42</vt:lpwstr>
  </property>
</Properties>
</file>