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瑞丽市第二民族中学：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经费(中央资金22.3751万元，省级资金22.3751万元），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5D7ADB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63D52F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