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瑞丽市姐相中心小学：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经费(中央资金31.3712万元，省级资金31.3686万元），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3F360E38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0C1C1A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