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80396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附件1-8</w:t>
      </w:r>
    </w:p>
    <w:p w14:paraId="2FE9B250">
      <w:pPr>
        <w:rPr>
          <w:rFonts w:ascii="仿宋" w:hAnsi="仿宋" w:eastAsia="仿宋"/>
          <w:sz w:val="32"/>
          <w:szCs w:val="32"/>
        </w:rPr>
      </w:pPr>
    </w:p>
    <w:p w14:paraId="0AD85354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畹町农场管委</w:t>
      </w:r>
    </w:p>
    <w:p w14:paraId="0BF699F9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sz w:val="44"/>
          <w:szCs w:val="44"/>
        </w:rPr>
        <w:t>2018</w:t>
      </w:r>
      <w:r>
        <w:rPr>
          <w:rFonts w:hint="eastAsia" w:ascii="仿宋" w:hAnsi="仿宋" w:eastAsia="仿宋"/>
          <w:b/>
          <w:sz w:val="44"/>
          <w:szCs w:val="44"/>
        </w:rPr>
        <w:t>年部门预算编制的说明</w:t>
      </w:r>
    </w:p>
    <w:p w14:paraId="5B1FB7C0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3488AAA0">
      <w:pPr>
        <w:numPr>
          <w:ilvl w:val="0"/>
          <w:numId w:val="0"/>
        </w:numPr>
        <w:spacing w:line="600" w:lineRule="exact"/>
        <w:ind w:firstLine="723" w:firstLineChars="200"/>
        <w:rPr>
          <w:rFonts w:hint="default" w:ascii="Times New Roman" w:hAnsi="Times New Roman" w:eastAsia="仿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eastAsia="zh-CN"/>
        </w:rPr>
        <w:t>一、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</w:rPr>
        <w:t>基本职能及主要工作</w:t>
      </w:r>
    </w:p>
    <w:p w14:paraId="0DED5744">
      <w:pPr>
        <w:spacing w:line="600" w:lineRule="exact"/>
        <w:ind w:firstLine="800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畹町农场管委自觉践行科学发展观，着力加强基础设施建设，壮大特色产业，改善民生问题，增强自我发展能力，促进垦区经济社会又好又快发展，为职工群众服务。承担农场区域经济社会事务公共管理职能、服务垦区经济社会发展，完成市党委、政府交办的其他任务。</w:t>
      </w:r>
    </w:p>
    <w:p w14:paraId="66E95AAC">
      <w:pPr>
        <w:spacing w:line="600" w:lineRule="exact"/>
        <w:ind w:firstLine="720" w:firstLineChars="200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36"/>
          <w:szCs w:val="36"/>
        </w:rPr>
        <w:t>二、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</w:rPr>
        <w:t>部门预算编制情况</w:t>
      </w:r>
    </w:p>
    <w:p w14:paraId="0C58A2AC">
      <w:pPr>
        <w:pStyle w:val="2"/>
        <w:adjustRightInd w:val="0"/>
        <w:snapToGrid w:val="0"/>
        <w:spacing w:before="93"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畹町农场2018年的指导思想、基本原则、编制方法、总体思路等内容。</w:t>
      </w:r>
    </w:p>
    <w:p w14:paraId="2A85B2AC">
      <w:pPr>
        <w:snapToGrid w:val="0"/>
        <w:spacing w:line="600" w:lineRule="atLeas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预算编制要以邓小平理论和“三个代表”重要思想为指导，按照构建社会主义和谐社会和建立公共财政体制的要求，</w:t>
      </w:r>
      <w:r>
        <w:rPr>
          <w:rFonts w:hint="default" w:ascii="Times New Roman" w:hAnsi="Times New Roman" w:eastAsia="仿宋" w:cs="Times New Roman"/>
          <w:sz w:val="32"/>
          <w:szCs w:val="32"/>
        </w:rPr>
        <w:t>紧紧围绕市委、市政府的决策部署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，集中资金“保工资、保正常运转、保法定、保民生、保和谐稳定”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从严从紧编制各项支出预算。</w:t>
      </w:r>
    </w:p>
    <w:p w14:paraId="2078E3CC">
      <w:pPr>
        <w:snapToGrid w:val="0"/>
        <w:spacing w:line="600" w:lineRule="atLeas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各部门在编制预算过程中，要认真贯彻上述指导思想，并遵循以下原则：</w:t>
      </w:r>
    </w:p>
    <w:p w14:paraId="08859A59">
      <w:pPr>
        <w:snapToGrid w:val="0"/>
        <w:spacing w:line="600" w:lineRule="atLeas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（一）依法理财原则。预算编制要符合《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" w:cs="Times New Roman"/>
          <w:sz w:val="32"/>
          <w:szCs w:val="32"/>
        </w:rPr>
        <w:t>预算法》和其他法律、法规的规定，收支测算准确、真实、合法合规。</w:t>
      </w:r>
    </w:p>
    <w:p w14:paraId="00F1DF97">
      <w:pPr>
        <w:snapToGrid w:val="0"/>
        <w:spacing w:line="600" w:lineRule="atLeas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综合预算原则。根据政府收支分类改革的统一要求，部门组织的各项收入以及安排的各项支出，要全面、完整地纳入部门预算，收入统一管理，支出统筹安排，实行全口径预算管理，不得在部门预算之外留有其他收支项目。</w:t>
      </w:r>
    </w:p>
    <w:p w14:paraId="0D698905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（三）结构优化和收支平衡原则。按照“一要吃饭、二要建设”的方针，继续优化支出结构，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与部门履行的行政职能及事业发展计划相协调，与市级财力相适应，继续坚持保证重点支出需要，严格控制一般性支出，有保有压，</w:t>
      </w:r>
      <w:r>
        <w:rPr>
          <w:rFonts w:hint="default" w:ascii="Times New Roman" w:hAnsi="Times New Roman" w:eastAsia="仿宋" w:cs="Times New Roman"/>
          <w:sz w:val="32"/>
          <w:szCs w:val="32"/>
        </w:rPr>
        <w:t>本着“有多少钱办多少事”的原则，合理安排各项支出。要做到量入为出，量力而行，收支平衡，不编列赤字预算。</w:t>
      </w:r>
    </w:p>
    <w:p w14:paraId="06C492BA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总体思路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31B146F4">
      <w:pPr>
        <w:pStyle w:val="11"/>
        <w:spacing w:line="600" w:lineRule="exact"/>
        <w:ind w:left="64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OLE_LINK1"/>
      <w:r>
        <w:rPr>
          <w:rFonts w:hint="default" w:ascii="Times New Roman" w:hAnsi="Times New Roman" w:eastAsia="仿宋" w:cs="Times New Roman"/>
          <w:sz w:val="32"/>
          <w:szCs w:val="32"/>
        </w:rPr>
        <w:t>（一）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以转变经济增长方式为中心，调整优化产业结构，</w:t>
      </w:r>
    </w:p>
    <w:p w14:paraId="4BEFE6EE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强化经济发展基础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0750CB7E">
      <w:pPr>
        <w:pStyle w:val="11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32"/>
          <w:szCs w:val="32"/>
        </w:rPr>
        <w:t>）抓党建，促发展，强化基层组织战斗堡垒作用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6BDB53A0">
      <w:pPr>
        <w:pStyle w:val="11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" w:cs="Times New Roman"/>
          <w:sz w:val="32"/>
          <w:szCs w:val="32"/>
        </w:rPr>
        <w:t>）完成重点工作安排，服务市委市政府中心工作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1F2A4EB9">
      <w:pPr>
        <w:pStyle w:val="11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" w:cs="Times New Roman"/>
          <w:sz w:val="32"/>
          <w:szCs w:val="32"/>
        </w:rPr>
        <w:t>）抓廉政、保稳定，为农场改革发展保驾护航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57BBF539">
      <w:pPr>
        <w:pStyle w:val="11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" w:cs="Times New Roman"/>
          <w:sz w:val="32"/>
          <w:szCs w:val="32"/>
        </w:rPr>
        <w:t>）以“重落实，保民生”为宗旨，推动社会事业稳步发展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6AF3F1CC">
      <w:pPr>
        <w:spacing w:line="600" w:lineRule="exact"/>
        <w:ind w:firstLine="720" w:firstLineChars="200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36"/>
          <w:szCs w:val="36"/>
        </w:rPr>
        <w:t>三、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</w:rPr>
        <w:t>部门基本情况</w:t>
      </w:r>
    </w:p>
    <w:p w14:paraId="411C2CF2">
      <w:pPr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畹町农场管理委员会是瑞丽市财政局一级核算单位，参照公务员法管理的事业单位1个。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市委</w:t>
      </w:r>
      <w:r>
        <w:rPr>
          <w:rFonts w:hint="default" w:ascii="Times New Roman" w:hAnsi="Times New Roman" w:eastAsia="仿宋" w:cs="Times New Roman"/>
          <w:sz w:val="32"/>
          <w:szCs w:val="32"/>
        </w:rPr>
        <w:t>编办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核定编制15人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部门在职在编实有人数1９人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其中行政编制11人，事业编制8人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在职实有19人。财政供养人员19人，退休人员8人。车辆编制1辆，实有车辆1辆。公务员车改后，由车改办调给畹町农场管委1辆。</w:t>
      </w:r>
    </w:p>
    <w:p w14:paraId="16C159B8">
      <w:pPr>
        <w:spacing w:line="600" w:lineRule="exact"/>
        <w:ind w:firstLine="720" w:firstLineChars="200"/>
        <w:rPr>
          <w:rFonts w:hint="default" w:ascii="Times New Roman" w:hAnsi="Times New Roman" w:eastAsia="仿宋" w:cs="Times New Roman"/>
          <w:bCs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36"/>
          <w:szCs w:val="36"/>
        </w:rPr>
        <w:t>四、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2018年部门预算收支情况</w:t>
      </w:r>
    </w:p>
    <w:p w14:paraId="0515F993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2018年畹町农场管委财务总收入682.18万元，其中：一般公共预算450.66万元，政府性基金收入0万元，国有资本经营收益0万元，事业收入0万元，事业单位经营收入0万元，其他收入0万元,上年结转为231.52万元。</w:t>
      </w:r>
    </w:p>
    <w:p w14:paraId="0A06C686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2018年部门财政拨款收入682.18万元，其中，本年财政收入450.66，上年结转收入231.52万元。本年收入中，一般公共预算财政拨款450.66万元（本级财力450.66万元，专项收入0万元，执法办案补助0万元，收费成本补偿0万元，财政专户管理的收入0万元，国有资源（资产）有偿使用收入0万元），政府性基金财政拨款0万元，国有资本经营收益财政拨款0万元。</w:t>
      </w:r>
    </w:p>
    <w:p w14:paraId="5DAF94D3">
      <w:pPr>
        <w:widowControl/>
        <w:snapToGrid w:val="0"/>
        <w:spacing w:before="100" w:after="100" w:line="600" w:lineRule="exact"/>
        <w:ind w:firstLine="538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2018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年部门预算总支出682.18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万元，其中：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基本支出345.33万元，占总支出的51％，项目支出336.84万元，占总支出的49％。按支出功能科目分类，支出分别列“</w:t>
      </w:r>
      <w:r>
        <w:rPr>
          <w:rFonts w:hint="default" w:ascii="Times New Roman" w:hAnsi="Times New Roman" w:eastAsia="仿宋" w:cs="Times New Roman"/>
          <w:sz w:val="32"/>
          <w:szCs w:val="32"/>
        </w:rPr>
        <w:t>301（类）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－01</w:t>
      </w:r>
      <w:r>
        <w:rPr>
          <w:rFonts w:hint="default" w:ascii="Times New Roman" w:hAnsi="Times New Roman" w:eastAsia="仿宋" w:cs="Times New Roman"/>
          <w:sz w:val="32"/>
          <w:szCs w:val="32"/>
        </w:rPr>
        <w:t>（款）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”支出，主要反映</w:t>
      </w:r>
      <w:r>
        <w:rPr>
          <w:rFonts w:hint="default" w:ascii="Times New Roman" w:hAnsi="Times New Roman" w:eastAsia="仿宋" w:cs="Times New Roman"/>
          <w:sz w:val="32"/>
          <w:szCs w:val="32"/>
        </w:rPr>
        <w:t>工资福利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的支出215.10万元、“</w:t>
      </w:r>
      <w:r>
        <w:rPr>
          <w:rFonts w:hint="default" w:ascii="Times New Roman" w:hAnsi="Times New Roman" w:eastAsia="仿宋" w:cs="Times New Roman"/>
          <w:sz w:val="32"/>
          <w:szCs w:val="32"/>
        </w:rPr>
        <w:t>302（类）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－</w:t>
      </w:r>
      <w:r>
        <w:rPr>
          <w:rFonts w:hint="default" w:ascii="Times New Roman" w:hAnsi="Times New Roman" w:eastAsia="仿宋" w:cs="Times New Roman"/>
          <w:sz w:val="32"/>
          <w:szCs w:val="32"/>
        </w:rPr>
        <w:t>01（款）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”支出，主要反映</w:t>
      </w:r>
      <w:r>
        <w:rPr>
          <w:rFonts w:hint="default" w:ascii="Times New Roman" w:hAnsi="Times New Roman" w:eastAsia="仿宋" w:cs="Times New Roman"/>
          <w:sz w:val="32"/>
          <w:szCs w:val="32"/>
        </w:rPr>
        <w:t>商品和服务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支出61.85万元。310</w:t>
      </w:r>
      <w:r>
        <w:rPr>
          <w:rFonts w:hint="default" w:ascii="Times New Roman" w:hAnsi="Times New Roman" w:eastAsia="仿宋" w:cs="Times New Roman"/>
          <w:sz w:val="32"/>
          <w:szCs w:val="32"/>
        </w:rPr>
        <w:t>（类）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－</w:t>
      </w:r>
      <w:r>
        <w:rPr>
          <w:rFonts w:hint="default" w:ascii="Times New Roman" w:hAnsi="Times New Roman" w:eastAsia="仿宋" w:cs="Times New Roman"/>
          <w:sz w:val="32"/>
          <w:szCs w:val="32"/>
        </w:rPr>
        <w:t>01（款）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”支出，主要反映</w:t>
      </w:r>
      <w:r>
        <w:rPr>
          <w:rFonts w:hint="default" w:ascii="Times New Roman" w:hAnsi="Times New Roman" w:eastAsia="仿宋" w:cs="Times New Roman"/>
          <w:sz w:val="32"/>
          <w:szCs w:val="32"/>
        </w:rPr>
        <w:t>其他资本性支出318.34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万元，303</w:t>
      </w:r>
      <w:r>
        <w:rPr>
          <w:rFonts w:hint="default" w:ascii="Times New Roman" w:hAnsi="Times New Roman" w:eastAsia="仿宋" w:cs="Times New Roman"/>
          <w:sz w:val="32"/>
          <w:szCs w:val="32"/>
        </w:rPr>
        <w:t>（类）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－</w:t>
      </w:r>
      <w:r>
        <w:rPr>
          <w:rFonts w:hint="default" w:ascii="Times New Roman" w:hAnsi="Times New Roman" w:eastAsia="仿宋" w:cs="Times New Roman"/>
          <w:sz w:val="32"/>
          <w:szCs w:val="32"/>
        </w:rPr>
        <w:t>01（款）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”支出，对个人和家庭的补助86.88万元。</w:t>
      </w:r>
    </w:p>
    <w:p w14:paraId="68F29182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）基本支出情况</w:t>
      </w:r>
    </w:p>
    <w:p w14:paraId="546C9CA3">
      <w:pPr>
        <w:widowControl/>
        <w:snapToGrid w:val="0"/>
        <w:spacing w:before="100" w:after="100" w:line="600" w:lineRule="exact"/>
        <w:ind w:firstLine="633" w:firstLineChars="198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2018年保障机关正常运转的日常支出345.33万元，包括基本工资，津贴补贴等工资福利支出为215.10万元占基本支出的63％；办公经费、印刷费、水电费、汽燃费、办公设备购置等日常公用经费（商品和服务支出）61.85万元占基本支出的17％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对个人和家庭的补助68.38万元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占基本支出的20％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610DA0C2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1" w:name="OLE_LINK2"/>
      <w:r>
        <w:rPr>
          <w:rFonts w:hint="default" w:ascii="Times New Roman" w:hAnsi="Times New Roman" w:eastAsia="仿宋_GB2312" w:cs="Times New Roman"/>
          <w:sz w:val="30"/>
          <w:szCs w:val="30"/>
        </w:rPr>
        <w:t>（二）</w:t>
      </w:r>
      <w:bookmarkEnd w:id="1"/>
      <w:r>
        <w:rPr>
          <w:rFonts w:hint="default" w:ascii="Times New Roman" w:hAnsi="Times New Roman" w:eastAsia="仿宋_GB2312" w:cs="Times New Roman"/>
          <w:sz w:val="30"/>
          <w:szCs w:val="30"/>
        </w:rPr>
        <w:t>基本支出预算变动的主要原因</w:t>
      </w:r>
    </w:p>
    <w:p w14:paraId="20765A0B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基本支出345.33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与上年354.1万元对比减少8.76万元，变化的原因主要是退休人员工资归人社局管理。</w:t>
      </w:r>
    </w:p>
    <w:p w14:paraId="6AE879C1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1、工资福利支出215.10万元与上年203.95万元对比，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增加11.1583万元，变化的原因主要是在职人员增加工资。</w:t>
      </w:r>
    </w:p>
    <w:p w14:paraId="3EBC2DEF">
      <w:pPr>
        <w:widowControl/>
        <w:snapToGrid w:val="0"/>
        <w:spacing w:before="100" w:after="100" w:line="360" w:lineRule="auto"/>
        <w:ind w:firstLine="300" w:firstLineChars="1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2、商品和服务支出61.85万元与上年40.37万元对比，增加21.48万元，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变化的原因主要是车改后，增加出差和征地用油料。</w:t>
      </w:r>
    </w:p>
    <w:p w14:paraId="103A7C98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3、对个人和家庭的补助68.38万元与上年109.78万元对比，减少41.4万元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变化的原因主要是退休人员工资归人社局管理。</w:t>
      </w:r>
    </w:p>
    <w:p w14:paraId="2129B113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2" w:name="OLE_LINK3"/>
      <w:r>
        <w:rPr>
          <w:rFonts w:hint="default" w:ascii="Times New Roman" w:hAnsi="Times New Roman" w:eastAsia="仿宋_GB2312" w:cs="Times New Roman"/>
          <w:sz w:val="30"/>
          <w:szCs w:val="30"/>
        </w:rPr>
        <w:t>（三）</w:t>
      </w:r>
      <w:bookmarkEnd w:id="2"/>
      <w:r>
        <w:rPr>
          <w:rFonts w:hint="default" w:ascii="Times New Roman" w:hAnsi="Times New Roman" w:eastAsia="仿宋_GB2312" w:cs="Times New Roman"/>
          <w:sz w:val="30"/>
          <w:szCs w:val="30"/>
        </w:rPr>
        <w:t>项目支出情况</w:t>
      </w:r>
    </w:p>
    <w:p w14:paraId="7BAE7CF3">
      <w:pPr>
        <w:widowControl/>
        <w:snapToGrid w:val="0"/>
        <w:spacing w:before="100" w:after="100" w:line="600" w:lineRule="exact"/>
        <w:ind w:firstLine="594" w:firstLineChars="198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2018年用于保障机构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机关正常运转，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事业单位等机构为完成特定的行政工作任务或事业发展目标，用于专项业务工作的经费支出336.84万元，如党建为民服务工程项目资金，国有税费改革资金开支。</w:t>
      </w:r>
    </w:p>
    <w:p w14:paraId="59720C8B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3" w:name="OLE_LINK4"/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  <w:bookmarkEnd w:id="3"/>
      <w:r>
        <w:rPr>
          <w:rFonts w:hint="default" w:ascii="Times New Roman" w:hAnsi="Times New Roman" w:eastAsia="仿宋_GB2312" w:cs="Times New Roman"/>
          <w:sz w:val="30"/>
          <w:szCs w:val="30"/>
        </w:rPr>
        <w:t>项目支出预算变动的主要原因</w:t>
      </w:r>
    </w:p>
    <w:p w14:paraId="795B89E3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项目支出336.84与上年对比328.5万元，增加8.34万元，变化的原因主要是丽市重点项目建设易地搬迁安置前期费。</w:t>
      </w:r>
    </w:p>
    <w:p w14:paraId="7F4F3BB7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党建为民服务工程项目资金与上年300万元相符。</w:t>
      </w:r>
    </w:p>
    <w:p w14:paraId="76C74B29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国有税费改革资金与上年18.5万元，增加18.5万元是付农工的补助18.5万元，上年放在基本支出18.5万元。</w:t>
      </w:r>
    </w:p>
    <w:p w14:paraId="7B25F4B5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基层党建经费与上年10万元，减少10万元。</w:t>
      </w:r>
    </w:p>
    <w:p w14:paraId="4D0E8647">
      <w:pPr>
        <w:widowControl/>
        <w:numPr>
          <w:ilvl w:val="0"/>
          <w:numId w:val="0"/>
        </w:numPr>
        <w:snapToGrid w:val="0"/>
        <w:spacing w:before="100" w:after="100" w:line="6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本级财力支出按功能科目分类情况</w:t>
      </w:r>
    </w:p>
    <w:p w14:paraId="4C1B2C81">
      <w:pPr>
        <w:widowControl/>
        <w:snapToGrid w:val="0"/>
        <w:spacing w:before="100" w:after="100" w:line="6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功能科目分组，2080502事业单位退休14.87和公用经费0.48万元，2080505社会保障支出30.9万元，2130105农垦运行612.04万元，2210201住房公积金16.78万元，2013101行政运行3.29万元，2013699一般共产党事务支出2万元，2040211禁毒管理1.81万元，</w:t>
      </w:r>
    </w:p>
    <w:p w14:paraId="4ECEBA5F">
      <w:pPr>
        <w:widowControl/>
        <w:numPr>
          <w:ilvl w:val="0"/>
          <w:numId w:val="0"/>
        </w:numPr>
        <w:snapToGrid w:val="0"/>
        <w:spacing w:before="100" w:after="100" w:line="6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本级财力支出按经济科目分类情况</w:t>
      </w:r>
    </w:p>
    <w:p w14:paraId="625D65DC">
      <w:pPr>
        <w:widowControl/>
        <w:snapToGrid w:val="0"/>
        <w:spacing w:before="100" w:after="100" w:line="600" w:lineRule="exact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经济科目分组（其中：基本支出345.33万元，项目支出336.84万元）。</w:t>
      </w:r>
    </w:p>
    <w:p w14:paraId="43188FD6">
      <w:pPr>
        <w:widowControl/>
        <w:snapToGrid w:val="0"/>
        <w:spacing w:before="100" w:after="100" w:line="360" w:lineRule="auto"/>
        <w:ind w:firstLine="720" w:firstLineChars="200"/>
        <w:jc w:val="lef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五、机关运行经费情况说明</w:t>
      </w:r>
    </w:p>
    <w:p w14:paraId="37EA9492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黑体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2018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年用于机关运行经费支出345.33万元，与上年对比354.1万元，减少变化的原因主要是退休人员归人社局管理。</w:t>
      </w:r>
    </w:p>
    <w:p w14:paraId="5D6ABFE1">
      <w:pPr>
        <w:widowControl/>
        <w:snapToGrid w:val="0"/>
        <w:spacing w:before="100" w:after="100" w:line="360" w:lineRule="auto"/>
        <w:ind w:firstLine="720" w:firstLineChars="200"/>
        <w:jc w:val="lef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六、部门预算绩效情况</w:t>
      </w:r>
    </w:p>
    <w:p w14:paraId="7B94020E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>(一）部门整体支出绩效评价情况</w:t>
      </w:r>
    </w:p>
    <w:p w14:paraId="0FB03B29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2017年，根据年初工作规划和重点性工作，围绕全面建成小康社会的发展蓝图，积极履职，强化管理，较好的完成了年度工作目标。通过加强预算收支管理，不断建立健全内部管理制度，梳理内部管理流程，部门整体支出管理情况得到提升。</w:t>
      </w:r>
    </w:p>
    <w:p w14:paraId="6EC17544"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>（二）部门项目支出绩效目标情况</w:t>
      </w:r>
    </w:p>
    <w:p w14:paraId="70E933CD"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30"/>
          <w:szCs w:val="30"/>
          <w:shd w:val="clear" w:color="auto" w:fill="FFFFFF"/>
        </w:rPr>
        <w:t>加强项目开展进度的跟踪，开展项目绩效评价，确保项目绩效目标的完成。</w:t>
      </w:r>
      <w:r>
        <w:rPr>
          <w:rFonts w:hint="default" w:ascii="Times New Roman" w:hAnsi="Times New Roman" w:eastAsia="黑体" w:cs="Times New Roman"/>
          <w:sz w:val="30"/>
          <w:szCs w:val="30"/>
        </w:rPr>
        <w:t xml:space="preserve">  </w:t>
      </w:r>
    </w:p>
    <w:p w14:paraId="285DE22F">
      <w:pPr>
        <w:widowControl/>
        <w:snapToGrid w:val="0"/>
        <w:spacing w:before="100" w:after="100" w:line="360" w:lineRule="auto"/>
        <w:ind w:firstLine="720" w:firstLineChars="200"/>
        <w:jc w:val="left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七、</w:t>
      </w:r>
      <w:r>
        <w:rPr>
          <w:rFonts w:hint="default" w:ascii="Times New Roman" w:hAnsi="Times New Roman" w:eastAsia="仿宋_GB2312" w:cs="Times New Roman"/>
          <w:b/>
          <w:sz w:val="36"/>
          <w:szCs w:val="36"/>
        </w:rPr>
        <w:t>政府采购支出预算情况说明</w:t>
      </w:r>
    </w:p>
    <w:p w14:paraId="060DBAE9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根据《中华人民共和国政府采购法》的有关规，编制预算了政府采购预算,共涉及采购项目5个，采购预算资金324.64万元。其中项目支出318.34万元，基本支出6.3万元。</w:t>
      </w:r>
    </w:p>
    <w:p w14:paraId="2752C63B">
      <w:pPr>
        <w:widowControl/>
        <w:snapToGrid w:val="0"/>
        <w:spacing w:before="100" w:after="100" w:line="360" w:lineRule="auto"/>
        <w:ind w:firstLine="720" w:firstLineChars="200"/>
        <w:jc w:val="left"/>
        <w:rPr>
          <w:rFonts w:hint="default" w:ascii="Times New Roman" w:hAnsi="Times New Roman" w:eastAsia="仿宋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八、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</w:rPr>
        <w:t>“三公”经费预算算情况说明</w:t>
      </w:r>
    </w:p>
    <w:p w14:paraId="46CCF699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畹町农场管委2018年财政拨款“三公”经费预算总额9.8万元，其中，因公出国（境）费支出0万元，公务用车购置及运行维护费支出8万元，公务接待费支出1.8万元。</w:t>
      </w:r>
    </w:p>
    <w:p w14:paraId="0F2F1633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2018年“三公”经费预算数9.8万元比2017年预算数6.8万元增加3万元，增加是用于征地（如北汽项目二期、大通物流、大瑞铁路、瑞丽市重点易地搬迁安置点建设，澜湄学院）和日常公务办事工作产生的公务用车燃料费、维修费、过路过桥费、保险费等支出。</w:t>
      </w:r>
    </w:p>
    <w:p w14:paraId="5765287D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具体情况如下：</w:t>
      </w:r>
    </w:p>
    <w:p w14:paraId="0DF6C8B7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bookmarkStart w:id="4" w:name="OLE_LINK5"/>
      <w:r>
        <w:rPr>
          <w:rFonts w:hint="default" w:ascii="Times New Roman" w:hAnsi="Times New Roman" w:eastAsia="仿宋" w:cs="Times New Roman"/>
          <w:sz w:val="32"/>
          <w:szCs w:val="32"/>
        </w:rPr>
        <w:t>（一）</w:t>
      </w:r>
      <w:bookmarkEnd w:id="4"/>
      <w:r>
        <w:rPr>
          <w:rFonts w:hint="default" w:ascii="Times New Roman" w:hAnsi="Times New Roman" w:eastAsia="仿宋" w:cs="Times New Roman"/>
          <w:sz w:val="32"/>
          <w:szCs w:val="32"/>
        </w:rPr>
        <w:t>因公出国（境）费</w:t>
      </w:r>
    </w:p>
    <w:p w14:paraId="3BDB328B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2018年畹町农场管委因公出国（境）费预算0万元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33859DE9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bookmarkStart w:id="5" w:name="OLE_LINK6"/>
      <w:r>
        <w:rPr>
          <w:rFonts w:hint="default" w:ascii="Times New Roman" w:hAnsi="Times New Roman" w:eastAsia="仿宋" w:cs="Times New Roman"/>
          <w:sz w:val="32"/>
          <w:szCs w:val="32"/>
        </w:rPr>
        <w:t>（二）</w:t>
      </w:r>
      <w:bookmarkEnd w:id="5"/>
      <w:r>
        <w:rPr>
          <w:rFonts w:hint="default" w:ascii="Times New Roman" w:hAnsi="Times New Roman" w:eastAsia="仿宋" w:cs="Times New Roman"/>
          <w:sz w:val="32"/>
          <w:szCs w:val="32"/>
        </w:rPr>
        <w:t>公务用车购置及运行维护费</w:t>
      </w:r>
    </w:p>
    <w:p w14:paraId="6FDD2968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2018年畹町农场管委，公务用车购置及运行维护费8万元。其中：购置费０万元，运行维护费8万元，比2017年预算增加3万元。2018年农场管委增加公务用车运行维护费。用于征地（如北汽项目二期、大通物流、大瑞铁路、澜湄学院，瑞丽市易地搬迁安置点建设）和日常公务办事工作产生的公务用车燃料费、维修费、过路过桥费、保险费等支出。</w:t>
      </w:r>
    </w:p>
    <w:p w14:paraId="43C74683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（三）公务接待费</w:t>
      </w:r>
    </w:p>
    <w:p w14:paraId="5773E25E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2018年畹町农场管委接待费开支预算1.8万元，比2017年接待费开支预算1.8万元，与上年度没有变化。主要接待农场改革的业务和技术指导。</w:t>
      </w:r>
    </w:p>
    <w:p w14:paraId="162CA8F4">
      <w:pPr>
        <w:widowControl/>
        <w:numPr>
          <w:ilvl w:val="0"/>
          <w:numId w:val="1"/>
        </w:numPr>
        <w:snapToGrid w:val="0"/>
        <w:spacing w:before="100" w:after="100" w:line="360" w:lineRule="auto"/>
        <w:ind w:firstLine="723" w:firstLineChars="200"/>
        <w:jc w:val="left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sz w:val="36"/>
          <w:szCs w:val="36"/>
        </w:rPr>
        <w:t>省对下专项转移支付情况</w:t>
      </w:r>
    </w:p>
    <w:p w14:paraId="596CE7DB">
      <w:pPr>
        <w:widowControl/>
        <w:numPr>
          <w:ilvl w:val="0"/>
          <w:numId w:val="0"/>
        </w:numPr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列入省对下专项支付项目清单项目情况</w:t>
      </w:r>
    </w:p>
    <w:p w14:paraId="6CBFC94F">
      <w:pPr>
        <w:widowControl/>
        <w:snapToGrid w:val="0"/>
        <w:spacing w:before="100" w:after="100" w:line="360" w:lineRule="auto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部门列入省对下专项转移支付项目清单项目为：金额37万元，主要用于职工生活补助占50%和基础设施建设占50%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29338BF9">
      <w:pPr>
        <w:widowControl/>
        <w:numPr>
          <w:ilvl w:val="0"/>
          <w:numId w:val="0"/>
        </w:numPr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与上级配套事项，未有配配套事项。</w:t>
      </w:r>
    </w:p>
    <w:p w14:paraId="582ADDE9">
      <w:pPr>
        <w:widowControl/>
        <w:numPr>
          <w:ilvl w:val="0"/>
          <w:numId w:val="0"/>
        </w:numPr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按既定政策标准测算补助事项，国有农垦税费改革资金按农工1系数计算补助，胶工按0.8系数计算补助。</w:t>
      </w:r>
    </w:p>
    <w:p w14:paraId="0C4193CD">
      <w:pPr>
        <w:widowControl/>
        <w:numPr>
          <w:ilvl w:val="0"/>
          <w:numId w:val="0"/>
        </w:numPr>
        <w:snapToGrid w:val="0"/>
        <w:spacing w:before="100" w:after="100"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功能科目分组，2130105农垦运行，主要用职工生活补助和基础设施建设。</w:t>
      </w:r>
    </w:p>
    <w:p w14:paraId="18363670">
      <w:pPr>
        <w:widowControl/>
        <w:snapToGrid w:val="0"/>
        <w:spacing w:before="100" w:after="100" w:line="360" w:lineRule="auto"/>
        <w:ind w:firstLine="72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6"/>
          <w:szCs w:val="36"/>
        </w:rPr>
        <w:t>十、其他公开信息</w:t>
      </w:r>
    </w:p>
    <w:p w14:paraId="47942A8F">
      <w:pPr>
        <w:ind w:firstLine="643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（一）名词解释</w:t>
      </w:r>
    </w:p>
    <w:p w14:paraId="4C0C0F8B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“三公经费”：指部门用财政拨款安排的因公出国（境）费、公务用车购置及运行费和公务接待费。其中，因公出国（境）费反映单位公务出国（境）的国际差旅费、国外城市间交通费、住宿费、伙食费、培训费、公杂费等支出；公务用车购置及运行纲反映单位公务用车车辆购置支出（含车辆购置税）及租车费、燃料费、维修费、过路过桥费、保险费、安全奖励费用等级支出；公务接待费反映单位按规定开支的各类接待（含外宾接待）支出。</w:t>
      </w:r>
    </w:p>
    <w:p w14:paraId="618A11A3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2、财政补助收入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指由市级财政拨款形成的部门收入。按现行管理制度，市级部门预算中反映的财政拨款包括一般公共预算收入、政府性基金收入和国有资本经营预算收入。</w:t>
      </w:r>
    </w:p>
    <w:p w14:paraId="107078B2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3、财政专户管理资金：指单位纳入财政专户管理的资金。包括：教育收费、社会公益机构接受的公益捐赠收入，以及经幼儿园接受的捐赠收入等。</w:t>
      </w:r>
    </w:p>
    <w:p w14:paraId="525DD7AA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4、其他收入：指除上述“财政拨款收入”、“事业收入”、“事业单位经营收入”等以外的收入。</w:t>
      </w:r>
    </w:p>
    <w:p w14:paraId="2E56926F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5、上级补助收入：指单位从主管部门和上级单位取的得非财政经营收入。</w:t>
      </w:r>
    </w:p>
    <w:p w14:paraId="1CBB5F5C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6、年初结转和结余：指以前年度尚未完成、结转到本年按有关规定继续使用的资金。</w:t>
      </w:r>
    </w:p>
    <w:p w14:paraId="0D8B2095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</w:t>
      </w:r>
      <w:r>
        <w:rPr>
          <w:rFonts w:hint="default" w:ascii="Times New Roman" w:hAnsi="Times New Roman" w:eastAsia="黑体" w:cs="Times New Roman"/>
          <w:sz w:val="30"/>
          <w:szCs w:val="30"/>
        </w:rPr>
        <w:t>二）国有资产占用情况</w:t>
      </w:r>
    </w:p>
    <w:p w14:paraId="2932B5F4">
      <w:pPr>
        <w:spacing w:line="600" w:lineRule="exact"/>
        <w:ind w:firstLine="60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鉴于截2017年12月31日的国有资产占有使用情况需在完成2017年决算编制后才能统计汇总相关数据，因此，将在公开2017年度部门决算时一并公开部门截至2017年12月31日的国有资产占有使用情况。</w:t>
      </w:r>
    </w:p>
    <w:p w14:paraId="6350ADA2">
      <w:pPr>
        <w:pStyle w:val="12"/>
        <w:spacing w:line="600" w:lineRule="exact"/>
        <w:ind w:left="538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(三）其他需要说明的情况</w:t>
      </w:r>
    </w:p>
    <w:p w14:paraId="0EA0BC98"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2017年年末一般公共预算财政拨款账面结余231.52万元(，其中：1、2017年生产队党组织活动经费1.2万元；2、2017年市驻村扶贫工作队市级工作经费3.29万元；3、基层党建工作经费20万元;4、2016-2017年党建为民服务200元；5、机动金（杨燕飞）0.65万元;6、政法委禁防重点村专项工作经费0.23万元。　7、政法委安排村民理事会推进工作补助经费0.34万元；8、政法委乡镇综治工作经费1.24万元；9、州市专项补助经费2万元；10、乡镇补贴和村干补助2.55万元。</w:t>
      </w:r>
    </w:p>
    <w:p w14:paraId="141B02B3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FE7E629">
      <w:pPr>
        <w:spacing w:line="600" w:lineRule="exact"/>
        <w:ind w:firstLine="640" w:firstLineChars="2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bookmarkStart w:id="6" w:name="_GoBack"/>
      <w:bookmarkEnd w:id="6"/>
      <w:r>
        <w:rPr>
          <w:rFonts w:hint="default" w:ascii="Times New Roman" w:hAnsi="Times New Roman" w:eastAsia="仿宋" w:cs="Times New Roman"/>
          <w:sz w:val="32"/>
          <w:szCs w:val="32"/>
        </w:rPr>
        <w:t>2018年2月1日</w:t>
      </w:r>
    </w:p>
    <w:p w14:paraId="395CE81C"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1A9B02CC"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1BBF7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10</w:t>
    </w:r>
    <w:r>
      <w:rPr>
        <w:rStyle w:val="7"/>
      </w:rPr>
      <w:fldChar w:fldCharType="end"/>
    </w:r>
  </w:p>
  <w:p w14:paraId="0AE29B4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BAEA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52A6B2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AED7E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12823"/>
    <w:multiLevelType w:val="singleLevel"/>
    <w:tmpl w:val="66F12823"/>
    <w:lvl w:ilvl="0" w:tentative="0">
      <w:start w:val="9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55B4DBB"/>
    <w:rsid w:val="0001525B"/>
    <w:rsid w:val="00036FD3"/>
    <w:rsid w:val="000E221F"/>
    <w:rsid w:val="00172883"/>
    <w:rsid w:val="00187A6A"/>
    <w:rsid w:val="00264D84"/>
    <w:rsid w:val="00283729"/>
    <w:rsid w:val="002A18F4"/>
    <w:rsid w:val="002C062C"/>
    <w:rsid w:val="0030098D"/>
    <w:rsid w:val="003763D4"/>
    <w:rsid w:val="00397D82"/>
    <w:rsid w:val="004204B9"/>
    <w:rsid w:val="0043648E"/>
    <w:rsid w:val="004477E6"/>
    <w:rsid w:val="004C35B9"/>
    <w:rsid w:val="004D5B8E"/>
    <w:rsid w:val="00502D35"/>
    <w:rsid w:val="00513685"/>
    <w:rsid w:val="0051712C"/>
    <w:rsid w:val="005506DD"/>
    <w:rsid w:val="00550892"/>
    <w:rsid w:val="00560FDC"/>
    <w:rsid w:val="005F19C1"/>
    <w:rsid w:val="0060242C"/>
    <w:rsid w:val="00612809"/>
    <w:rsid w:val="00685C43"/>
    <w:rsid w:val="00731F97"/>
    <w:rsid w:val="007553D1"/>
    <w:rsid w:val="00755747"/>
    <w:rsid w:val="00791DB7"/>
    <w:rsid w:val="007946F3"/>
    <w:rsid w:val="008031B2"/>
    <w:rsid w:val="00871522"/>
    <w:rsid w:val="008C1895"/>
    <w:rsid w:val="00941FBF"/>
    <w:rsid w:val="009A4B91"/>
    <w:rsid w:val="00A04707"/>
    <w:rsid w:val="00A54AFB"/>
    <w:rsid w:val="00B7261F"/>
    <w:rsid w:val="00B84707"/>
    <w:rsid w:val="00BD1981"/>
    <w:rsid w:val="00CA3321"/>
    <w:rsid w:val="00CC2FF9"/>
    <w:rsid w:val="00D236E2"/>
    <w:rsid w:val="00D519C2"/>
    <w:rsid w:val="00DC6428"/>
    <w:rsid w:val="00DE3D8F"/>
    <w:rsid w:val="00DF3E70"/>
    <w:rsid w:val="00DF5F7E"/>
    <w:rsid w:val="00E0605C"/>
    <w:rsid w:val="00E11D96"/>
    <w:rsid w:val="00E5177C"/>
    <w:rsid w:val="00E54C1F"/>
    <w:rsid w:val="00F374D1"/>
    <w:rsid w:val="00F4123C"/>
    <w:rsid w:val="00F75D29"/>
    <w:rsid w:val="00FD01E1"/>
    <w:rsid w:val="00FE63EE"/>
    <w:rsid w:val="03AD6D51"/>
    <w:rsid w:val="045A23DF"/>
    <w:rsid w:val="05E72AF2"/>
    <w:rsid w:val="060835AB"/>
    <w:rsid w:val="076C32DA"/>
    <w:rsid w:val="0A3F494C"/>
    <w:rsid w:val="0A6C6AE6"/>
    <w:rsid w:val="0AAA592C"/>
    <w:rsid w:val="0C22220E"/>
    <w:rsid w:val="0CE53CE7"/>
    <w:rsid w:val="0DBE21DC"/>
    <w:rsid w:val="10BC54ED"/>
    <w:rsid w:val="12681574"/>
    <w:rsid w:val="12D87364"/>
    <w:rsid w:val="14015537"/>
    <w:rsid w:val="163E67C9"/>
    <w:rsid w:val="171A60ED"/>
    <w:rsid w:val="17B73995"/>
    <w:rsid w:val="1A837DA4"/>
    <w:rsid w:val="1FF305F5"/>
    <w:rsid w:val="201C129C"/>
    <w:rsid w:val="21E20B2B"/>
    <w:rsid w:val="263A1BA9"/>
    <w:rsid w:val="29A15BB5"/>
    <w:rsid w:val="2ACC5A25"/>
    <w:rsid w:val="2B4632C0"/>
    <w:rsid w:val="2C307BB9"/>
    <w:rsid w:val="2E0167CA"/>
    <w:rsid w:val="31025741"/>
    <w:rsid w:val="32570976"/>
    <w:rsid w:val="35C15122"/>
    <w:rsid w:val="364D4D84"/>
    <w:rsid w:val="38686698"/>
    <w:rsid w:val="39957E14"/>
    <w:rsid w:val="3AAE7509"/>
    <w:rsid w:val="3BC810BF"/>
    <w:rsid w:val="41BB4B66"/>
    <w:rsid w:val="455B4DBB"/>
    <w:rsid w:val="45AA1B8C"/>
    <w:rsid w:val="4B813F9E"/>
    <w:rsid w:val="4C1C5A90"/>
    <w:rsid w:val="4E9E6F04"/>
    <w:rsid w:val="4F0D492F"/>
    <w:rsid w:val="53767A80"/>
    <w:rsid w:val="543C7FB5"/>
    <w:rsid w:val="54446B6A"/>
    <w:rsid w:val="55393821"/>
    <w:rsid w:val="59614AF1"/>
    <w:rsid w:val="5A2D0B80"/>
    <w:rsid w:val="5B780861"/>
    <w:rsid w:val="5CEE25C3"/>
    <w:rsid w:val="61824758"/>
    <w:rsid w:val="633C66F6"/>
    <w:rsid w:val="637C5E5B"/>
    <w:rsid w:val="64DD3A00"/>
    <w:rsid w:val="66B968D6"/>
    <w:rsid w:val="692809E0"/>
    <w:rsid w:val="69803123"/>
    <w:rsid w:val="6E850AFA"/>
    <w:rsid w:val="6F484E79"/>
    <w:rsid w:val="7B0547F9"/>
    <w:rsid w:val="7E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spacing w:beforeLines="30"/>
    </w:pPr>
    <w:rPr>
      <w:rFonts w:ascii="仿宋_GB2312" w:eastAsia="仿宋_GB2312"/>
      <w:sz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Body Text Char"/>
    <w:basedOn w:val="6"/>
    <w:link w:val="2"/>
    <w:semiHidden/>
    <w:qFormat/>
    <w:uiPriority w:val="99"/>
    <w:rPr>
      <w:szCs w:val="24"/>
    </w:rPr>
  </w:style>
  <w:style w:type="character" w:customStyle="1" w:styleId="9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_Style 3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德宏州瑞丽市党政机关单位</Company>
  <Pages>10</Pages>
  <Words>3823</Words>
  <Characters>4271</Characters>
  <Lines>0</Lines>
  <Paragraphs>0</Paragraphs>
  <TotalTime>3</TotalTime>
  <ScaleCrop>false</ScaleCrop>
  <LinksUpToDate>false</LinksUpToDate>
  <CharactersWithSpaces>4280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2018-01-25T02:10:00Z</dcterms:created>
  <dc:creator>Administrator</dc:creator>
  <cp:lastModifiedBy>hp</cp:lastModifiedBy>
  <dcterms:modified xsi:type="dcterms:W3CDTF">2025-06-11T03:06:02Z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eyJoZGlkIjoiMjlmNzExODczODdmZTYxMTBjMDM4ODZhOTUxYmI4MTAifQ==</vt:lpwstr>
  </property>
  <property fmtid="{D5CDD505-2E9C-101B-9397-08002B2CF9AE}" pid="4" name="ICV">
    <vt:lpwstr>35156A8E7FC54977A4D19D725193F277_12</vt:lpwstr>
  </property>
</Properties>
</file>