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6FD89">
      <w:pPr>
        <w:spacing w:before="0" w:line="736" w:lineRule="exact"/>
        <w:ind w:left="0" w:leftChars="0" w:right="358" w:firstLine="0" w:firstLineChars="0"/>
        <w:jc w:val="center"/>
        <w:outlineLvl w:val="0"/>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rPr>
        <w:t>瑞丽市</w:t>
      </w:r>
      <w:r>
        <w:rPr>
          <w:rFonts w:hint="eastAsia" w:ascii="仿宋" w:hAnsi="仿宋" w:eastAsia="仿宋" w:cs="仿宋"/>
          <w:color w:val="auto"/>
          <w:sz w:val="44"/>
          <w:szCs w:val="44"/>
          <w:highlight w:val="none"/>
          <w:lang w:val="en-US" w:eastAsia="zh-CN"/>
        </w:rPr>
        <w:t>2020</w:t>
      </w:r>
      <w:r>
        <w:rPr>
          <w:rFonts w:hint="eastAsia" w:ascii="仿宋" w:hAnsi="仿宋" w:eastAsia="仿宋" w:cs="仿宋"/>
          <w:color w:val="auto"/>
          <w:sz w:val="44"/>
          <w:szCs w:val="44"/>
          <w:highlight w:val="none"/>
        </w:rPr>
        <w:t>年</w:t>
      </w:r>
      <w:r>
        <w:rPr>
          <w:rFonts w:hint="eastAsia" w:ascii="仿宋" w:hAnsi="仿宋" w:eastAsia="仿宋" w:cs="仿宋"/>
          <w:color w:val="auto"/>
          <w:sz w:val="44"/>
          <w:szCs w:val="44"/>
          <w:highlight w:val="none"/>
          <w:lang w:eastAsia="zh-CN"/>
        </w:rPr>
        <w:t>预算</w:t>
      </w:r>
      <w:r>
        <w:rPr>
          <w:rFonts w:hint="eastAsia" w:ascii="仿宋" w:hAnsi="仿宋" w:eastAsia="仿宋" w:cs="仿宋"/>
          <w:color w:val="auto"/>
          <w:sz w:val="44"/>
          <w:szCs w:val="44"/>
          <w:highlight w:val="none"/>
        </w:rPr>
        <w:t>绩效</w:t>
      </w:r>
      <w:r>
        <w:rPr>
          <w:rFonts w:hint="eastAsia" w:ascii="仿宋" w:hAnsi="仿宋" w:eastAsia="仿宋" w:cs="仿宋"/>
          <w:color w:val="auto"/>
          <w:sz w:val="44"/>
          <w:szCs w:val="44"/>
          <w:highlight w:val="none"/>
          <w:lang w:eastAsia="zh-CN"/>
        </w:rPr>
        <w:t>工作开展情况</w:t>
      </w:r>
    </w:p>
    <w:p w14:paraId="63895E09">
      <w:pPr>
        <w:pStyle w:val="9"/>
        <w:rPr>
          <w:rFonts w:hint="default"/>
          <w:lang w:val="en-US" w:eastAsia="zh-CN"/>
        </w:rPr>
      </w:pPr>
    </w:p>
    <w:p w14:paraId="5961A11B">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瑞丽市人民政府：</w:t>
      </w:r>
    </w:p>
    <w:p w14:paraId="61B1B6C7">
      <w:pPr>
        <w:pStyle w:val="6"/>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根据《中共瑞丽市委 瑞丽市人民政府关于全面实施预算绩效管理的实施意见》（瑞发〔2020〕10号）、《德宏州财政局关于印发&lt;德宏州项目支出绩效评价管理办法&gt;的通知》（德财绩〔2020〕12号）及《瑞丽市财政局关于2019 年度部分项目开展绩效评价的通知》文件精神，瑞丽市财政局及时组织对2019年度部分项目支出开展绩效评价，现将绩效评价情况报告如下：</w:t>
      </w:r>
    </w:p>
    <w:p w14:paraId="62E0BC8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textAlignment w:val="center"/>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一、项目基本概况</w:t>
      </w:r>
    </w:p>
    <w:p w14:paraId="31837867">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textAlignment w:val="center"/>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（一）项目立项</w:t>
      </w:r>
    </w:p>
    <w:p w14:paraId="1730BFD2">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center"/>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本次项目绩效评价，主要项目立项分类情况：</w:t>
      </w:r>
    </w:p>
    <w:p w14:paraId="06E5AE8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rPr>
        <w:t>1.扶贫项目（各类扶贫项目）：根据2018年8月25日出台的《中共云南省委 云南省人民政府关于打赢精准脱贫攻坚战三年行动的实施意见》（云发〔2018〕20号）的通知，瑞丽市委、瑞丽市人民政府为推动脱贫攻坚工作更加有效开展，结合瑞丽市实际情况，明确部署了脱贫</w:t>
      </w:r>
      <w:r>
        <w:rPr>
          <w:rFonts w:hint="eastAsia" w:ascii="仿宋" w:hAnsi="仿宋" w:eastAsia="仿宋" w:cs="仿宋"/>
          <w:color w:val="auto"/>
          <w:sz w:val="32"/>
          <w:szCs w:val="32"/>
          <w:highlight w:val="none"/>
          <w:lang w:val="en-US" w:eastAsia="zh-CN"/>
        </w:rPr>
        <w:t>攻坚战三年目标任务及2019年度工作计划、阶段性目标，推动全市脱贫攻坚，确保“脱真贫、真脱贫”目标任务；</w:t>
      </w:r>
    </w:p>
    <w:p w14:paraId="0E0A444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2.公共卫生防疫项目（登革热、</w:t>
      </w:r>
      <w:r>
        <w:rPr>
          <w:rFonts w:hint="eastAsia" w:ascii="仿宋" w:hAnsi="仿宋" w:eastAsia="仿宋" w:cs="仿宋"/>
          <w:b w:val="0"/>
          <w:bCs w:val="0"/>
          <w:color w:val="auto"/>
          <w:sz w:val="32"/>
          <w:szCs w:val="32"/>
          <w:highlight w:val="none"/>
          <w:lang w:val="en-US" w:eastAsia="zh-CN"/>
        </w:rPr>
        <w:t>非洲猪瘟）</w:t>
      </w:r>
      <w:r>
        <w:rPr>
          <w:rFonts w:hint="eastAsia" w:ascii="仿宋" w:hAnsi="仿宋" w:eastAsia="仿宋" w:cs="仿宋"/>
          <w:color w:val="auto"/>
          <w:sz w:val="32"/>
          <w:szCs w:val="32"/>
          <w:highlight w:val="none"/>
          <w:lang w:val="en-US" w:eastAsia="zh-CN"/>
        </w:rPr>
        <w:t>：2019年6月25日《瑞丽市卫生健康局关于请求解决2019年登革热、寨卡病毒等重点蚊媒传染病防控工作经费的请示》，由于“我市连续六年发生了登革热暴发疫情”，为有效预防疫情、落实登革热防控措施，及早储备应急物资申请防控经费的请示，经《瑞丽市第十七届人民政府第54次常务会议纪要》（第8 期）会议决定：一是同意给予安排2019年登革热防控经费用于防控工作。二是市卫生健康局要尽快向省州汇报，积极争取相关经费的支持。</w:t>
      </w:r>
    </w:p>
    <w:p w14:paraId="4F685107">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2019年</w:t>
      </w:r>
      <w:r>
        <w:rPr>
          <w:rFonts w:hint="eastAsia" w:ascii="仿宋" w:hAnsi="仿宋" w:eastAsia="仿宋" w:cs="仿宋"/>
          <w:b w:val="0"/>
          <w:bCs w:val="0"/>
          <w:color w:val="auto"/>
          <w:sz w:val="32"/>
          <w:szCs w:val="32"/>
          <w:highlight w:val="none"/>
          <w:lang w:val="en-US" w:eastAsia="zh-CN"/>
        </w:rPr>
        <w:t>瑞丽市农业农村局根据《瑞丽市人民政府办公室关于印发瑞丽市重大动物疫情应急预案的通知》（瑞政办发〔2018〕17号），对全市非洲猪瘟暨重大动物疫病防控进行了预测，并立项申报了非洲猪瘟暨重大动物疫病防控经费申请；</w:t>
      </w:r>
    </w:p>
    <w:p w14:paraId="37C353FA">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3.公共服务项目（医疗、</w:t>
      </w:r>
      <w:r>
        <w:rPr>
          <w:rFonts w:hint="eastAsia" w:ascii="仿宋" w:hAnsi="仿宋" w:eastAsia="仿宋" w:cs="仿宋"/>
          <w:color w:val="auto"/>
          <w:sz w:val="32"/>
          <w:szCs w:val="32"/>
          <w:highlight w:val="none"/>
          <w:lang w:val="en-US" w:eastAsia="zh-CN"/>
        </w:rPr>
        <w:t>城市环卫和绿化</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color w:val="auto"/>
          <w:sz w:val="32"/>
          <w:szCs w:val="32"/>
          <w:highlight w:val="none"/>
          <w:lang w:eastAsia="zh-CN"/>
        </w:rPr>
        <w:t>为了加强城市环境卫生行业的科学管理，促进环卫作业社会化、市场化发展，推进瑞丽市城区道路清扫保洁、垃圾清运、垃圾处理（含渗滤液处理）、绿化管理等环卫作业市场化进程，通过“干管分离”，引入市场机制推进环卫工作向“市场化、专业化”方向发展，全面提高城市环境卫生服务质量，</w:t>
      </w:r>
      <w:r>
        <w:rPr>
          <w:rFonts w:hint="eastAsia" w:ascii="仿宋" w:hAnsi="仿宋" w:eastAsia="仿宋" w:cs="仿宋"/>
          <w:color w:val="auto"/>
          <w:sz w:val="32"/>
          <w:szCs w:val="32"/>
          <w:highlight w:val="none"/>
          <w:lang w:val="en-US" w:eastAsia="zh-CN"/>
        </w:rPr>
        <w:t>2019年瑞丽市城市环卫、绿化服务公开向社会采购服务；</w:t>
      </w:r>
    </w:p>
    <w:p w14:paraId="6EF2280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4.文化宣传、森林火灾保险、社会保障等项目各个预算单位均根据自身工作性质分别进行了专项资金项目</w:t>
      </w:r>
      <w:r>
        <w:rPr>
          <w:rFonts w:hint="eastAsia" w:ascii="仿宋" w:hAnsi="仿宋" w:eastAsia="仿宋" w:cs="仿宋"/>
          <w:color w:val="auto"/>
          <w:kern w:val="2"/>
          <w:sz w:val="32"/>
          <w:szCs w:val="32"/>
          <w:highlight w:val="none"/>
          <w:lang w:val="en-US" w:eastAsia="zh-CN"/>
        </w:rPr>
        <w:t>立项申报。</w:t>
      </w:r>
    </w:p>
    <w:p w14:paraId="35F4A4DD">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center"/>
        <w:outlineLvl w:val="1"/>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（二）项目单位及预算指标</w:t>
      </w:r>
    </w:p>
    <w:p w14:paraId="69F0C148">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开展项目支出绩效评价，涉及项目预算单位21个(具体项目执行单位31个)，项目资金批复总投资19,634.57万元，其中：涉及扶贫项目资金预算单位12个、项目资金15,229.53万元；涉及专项资金预算单位7个、涉及专项资金4,405.04万元；</w:t>
      </w:r>
    </w:p>
    <w:p w14:paraId="608E5BEA">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项目绩效评价共出具项目归类绩效评价报告20个（其中：姐告管委10万元的登革热专项项目资金并入其部门预算整体支出绩效评价报告中阐述，未单独出项目绩效评价报告）。具体项目情况见下表：</w:t>
      </w:r>
    </w:p>
    <w:p w14:paraId="286BF89D">
      <w:pPr>
        <w:pStyle w:val="6"/>
        <w:keepNext w:val="0"/>
        <w:keepLines w:val="0"/>
        <w:pageBreakBefore w:val="0"/>
        <w:widowControl w:val="0"/>
        <w:kinsoku/>
        <w:wordWrap/>
        <w:overflowPunct/>
        <w:topLinePunct w:val="0"/>
        <w:autoSpaceDE/>
        <w:autoSpaceDN/>
        <w:bidi w:val="0"/>
        <w:adjustRightInd w:val="0"/>
        <w:snapToGrid w:val="0"/>
        <w:spacing w:line="300" w:lineRule="exact"/>
        <w:ind w:left="0" w:leftChars="0" w:right="0" w:firstLine="0" w:firstLineChars="0"/>
        <w:jc w:val="righ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单位：万元</w:t>
      </w:r>
    </w:p>
    <w:tbl>
      <w:tblPr>
        <w:tblStyle w:val="13"/>
        <w:tblW w:w="8639" w:type="dxa"/>
        <w:jc w:val="center"/>
        <w:shd w:val="clear" w:color="auto" w:fill="auto"/>
        <w:tblLayout w:type="fixed"/>
        <w:tblCellMar>
          <w:top w:w="0" w:type="dxa"/>
          <w:left w:w="0" w:type="dxa"/>
          <w:bottom w:w="0" w:type="dxa"/>
          <w:right w:w="0" w:type="dxa"/>
        </w:tblCellMar>
      </w:tblPr>
      <w:tblGrid>
        <w:gridCol w:w="310"/>
        <w:gridCol w:w="1110"/>
        <w:gridCol w:w="2290"/>
        <w:gridCol w:w="790"/>
        <w:gridCol w:w="1070"/>
        <w:gridCol w:w="1070"/>
        <w:gridCol w:w="1999"/>
      </w:tblGrid>
      <w:tr w14:paraId="1F65D84A">
        <w:tblPrEx>
          <w:shd w:val="clear" w:color="auto" w:fill="auto"/>
          <w:tblCellMar>
            <w:top w:w="0" w:type="dxa"/>
            <w:left w:w="0" w:type="dxa"/>
            <w:bottom w:w="0" w:type="dxa"/>
            <w:right w:w="0" w:type="dxa"/>
          </w:tblCellMar>
        </w:tblPrEx>
        <w:trPr>
          <w:trHeight w:val="38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3F5D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ascii="楷体" w:hAnsi="楷体" w:eastAsia="楷体" w:cs="楷体"/>
                <w:i w:val="0"/>
                <w:color w:val="auto"/>
                <w:sz w:val="16"/>
                <w:szCs w:val="16"/>
                <w:highlight w:val="none"/>
                <w:u w:val="none"/>
              </w:rPr>
            </w:pPr>
            <w:r>
              <w:rPr>
                <w:rFonts w:hint="eastAsia" w:ascii="楷体" w:hAnsi="楷体" w:eastAsia="楷体" w:cs="楷体"/>
                <w:i w:val="0"/>
                <w:color w:val="auto"/>
                <w:kern w:val="0"/>
                <w:sz w:val="16"/>
                <w:szCs w:val="16"/>
                <w:highlight w:val="none"/>
                <w:u w:val="none"/>
                <w:lang w:val="en-US" w:eastAsia="zh-CN" w:bidi="ar"/>
              </w:rPr>
              <w:t>序</w:t>
            </w:r>
            <w:r>
              <w:rPr>
                <w:rFonts w:hint="eastAsia" w:ascii="楷体" w:hAnsi="楷体" w:eastAsia="楷体" w:cs="楷体"/>
                <w:i w:val="0"/>
                <w:color w:val="auto"/>
                <w:kern w:val="0"/>
                <w:sz w:val="16"/>
                <w:szCs w:val="16"/>
                <w:highlight w:val="none"/>
                <w:u w:val="none"/>
                <w:lang w:val="en-US" w:eastAsia="zh-CN" w:bidi="ar"/>
              </w:rPr>
              <w:br w:type="textWrapping"/>
            </w:r>
            <w:r>
              <w:rPr>
                <w:rFonts w:hint="eastAsia" w:ascii="楷体" w:hAnsi="楷体" w:eastAsia="楷体" w:cs="楷体"/>
                <w:i w:val="0"/>
                <w:color w:val="auto"/>
                <w:kern w:val="0"/>
                <w:sz w:val="16"/>
                <w:szCs w:val="16"/>
                <w:highlight w:val="none"/>
                <w:u w:val="none"/>
                <w:lang w:val="en-US" w:eastAsia="zh-CN" w:bidi="ar"/>
              </w:rPr>
              <w:t>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8B1A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sz w:val="16"/>
                <w:szCs w:val="16"/>
                <w:highlight w:val="none"/>
                <w:u w:val="none"/>
              </w:rPr>
            </w:pPr>
            <w:r>
              <w:rPr>
                <w:rFonts w:hint="eastAsia" w:ascii="楷体" w:hAnsi="楷体" w:eastAsia="楷体" w:cs="楷体"/>
                <w:i w:val="0"/>
                <w:color w:val="auto"/>
                <w:kern w:val="0"/>
                <w:sz w:val="16"/>
                <w:szCs w:val="16"/>
                <w:highlight w:val="none"/>
                <w:u w:val="none"/>
                <w:lang w:val="en-US" w:eastAsia="zh-CN" w:bidi="ar"/>
              </w:rPr>
              <w:t>项目单位</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BC21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执行单位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2F36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项目数量</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CC5F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项目</w:t>
            </w:r>
            <w:r>
              <w:rPr>
                <w:rFonts w:hint="eastAsia" w:ascii="楷体" w:hAnsi="楷体" w:eastAsia="楷体" w:cs="楷体"/>
                <w:i w:val="0"/>
                <w:color w:val="auto"/>
                <w:kern w:val="0"/>
                <w:sz w:val="16"/>
                <w:szCs w:val="16"/>
                <w:highlight w:val="none"/>
                <w:u w:val="none"/>
                <w:lang w:val="en-US" w:eastAsia="zh-CN" w:bidi="ar"/>
              </w:rPr>
              <w:br w:type="textWrapping"/>
            </w:r>
            <w:r>
              <w:rPr>
                <w:rFonts w:hint="eastAsia" w:ascii="楷体" w:hAnsi="楷体" w:eastAsia="楷体" w:cs="楷体"/>
                <w:i w:val="0"/>
                <w:color w:val="auto"/>
                <w:kern w:val="0"/>
                <w:sz w:val="16"/>
                <w:szCs w:val="16"/>
                <w:highlight w:val="none"/>
                <w:u w:val="none"/>
                <w:lang w:val="en-US" w:eastAsia="zh-CN" w:bidi="ar"/>
              </w:rPr>
              <w:t>指标资金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E5D7E">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r>
              <w:rPr>
                <w:rFonts w:hint="eastAsia" w:ascii="楷体" w:hAnsi="楷体" w:eastAsia="楷体" w:cs="楷体"/>
                <w:i w:val="0"/>
                <w:color w:val="auto"/>
                <w:kern w:val="0"/>
                <w:sz w:val="16"/>
                <w:szCs w:val="16"/>
                <w:highlight w:val="none"/>
                <w:u w:val="none"/>
                <w:lang w:val="en-US" w:eastAsia="zh-CN" w:bidi="ar"/>
              </w:rPr>
              <w:br w:type="textWrapping"/>
            </w:r>
            <w:r>
              <w:rPr>
                <w:rFonts w:hint="eastAsia" w:ascii="楷体" w:hAnsi="楷体" w:eastAsia="楷体" w:cs="楷体"/>
                <w:i w:val="0"/>
                <w:color w:val="auto"/>
                <w:kern w:val="0"/>
                <w:sz w:val="16"/>
                <w:szCs w:val="16"/>
                <w:highlight w:val="none"/>
                <w:u w:val="none"/>
                <w:lang w:val="en-US" w:eastAsia="zh-CN" w:bidi="ar"/>
              </w:rPr>
              <w:t>指标资金</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D2EC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报告号/</w:t>
            </w:r>
            <w:r>
              <w:rPr>
                <w:rFonts w:hint="eastAsia" w:ascii="楷体" w:hAnsi="楷体" w:eastAsia="楷体" w:cs="楷体"/>
                <w:i w:val="0"/>
                <w:color w:val="auto"/>
                <w:kern w:val="0"/>
                <w:sz w:val="16"/>
                <w:szCs w:val="16"/>
                <w:highlight w:val="none"/>
                <w:u w:val="none"/>
                <w:lang w:val="en-US" w:eastAsia="zh-CN" w:bidi="ar"/>
              </w:rPr>
              <w:br w:type="textWrapping"/>
            </w:r>
            <w:r>
              <w:rPr>
                <w:rFonts w:hint="eastAsia" w:ascii="楷体" w:hAnsi="楷体" w:eastAsia="楷体" w:cs="楷体"/>
                <w:i w:val="0"/>
                <w:color w:val="auto"/>
                <w:kern w:val="0"/>
                <w:sz w:val="16"/>
                <w:szCs w:val="16"/>
                <w:highlight w:val="none"/>
                <w:u w:val="none"/>
                <w:lang w:val="en-US" w:eastAsia="zh-CN" w:bidi="ar"/>
              </w:rPr>
              <w:t>云耕会专审字</w:t>
            </w:r>
          </w:p>
        </w:tc>
      </w:tr>
      <w:tr w14:paraId="2AB51970">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3C4D1">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21708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畹町人民医院</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D2C06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9B94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7211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2.51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FBA7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2.51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724A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【2020】第056-12号</w:t>
            </w:r>
          </w:p>
        </w:tc>
      </w:tr>
      <w:tr w14:paraId="6324AC13">
        <w:tblPrEx>
          <w:tblCellMar>
            <w:top w:w="0" w:type="dxa"/>
            <w:left w:w="0" w:type="dxa"/>
            <w:bottom w:w="0" w:type="dxa"/>
            <w:right w:w="0" w:type="dxa"/>
          </w:tblCellMar>
        </w:tblPrEx>
        <w:trPr>
          <w:trHeight w:val="315"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A416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26CB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林业和草原局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AE1C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E0CB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9213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34.46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04155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34.46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D8E41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【2020】第056-14号</w:t>
            </w:r>
          </w:p>
        </w:tc>
      </w:tr>
      <w:tr w14:paraId="18D3C255">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F728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2C07E">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组织部</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EAD3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87A5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ECCF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24.52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4387E">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24.52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C8FFE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【2020】第056-16号</w:t>
            </w:r>
          </w:p>
        </w:tc>
      </w:tr>
      <w:tr w14:paraId="3CE20C87">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81DD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313F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宣传部</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711FF">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6A1C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238B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198.72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37EF1">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198.72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81541">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【2020】第056-13号</w:t>
            </w:r>
          </w:p>
        </w:tc>
      </w:tr>
      <w:tr w14:paraId="05CBEA14">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C350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453E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住建局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34A6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环卫站</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DB48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30135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3,334.82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50E56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3,334.82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3B05E">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【2020】第056-15号</w:t>
            </w:r>
          </w:p>
        </w:tc>
      </w:tr>
      <w:tr w14:paraId="65217984">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38E9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101EB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农业农村局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EC34F">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8个部门单位、本级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BA9B4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BFCC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650.00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29F6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626.00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7423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【2020】第056-11号</w:t>
            </w:r>
          </w:p>
        </w:tc>
      </w:tr>
      <w:tr w14:paraId="7E5F83D3">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CA98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0DFE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卫健局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03F1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13个部门单位、本级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B270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4AA9B">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150.00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F9DC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25.00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7AD4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【2020】第056-10号</w:t>
            </w:r>
          </w:p>
        </w:tc>
      </w:tr>
      <w:tr w14:paraId="7CA768AB">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8CF7F">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22DDFB">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姐告管委会</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B37DF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6ADC3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0AF8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10.00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6F43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10.00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1B1D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【2020】第056-04号</w:t>
            </w:r>
          </w:p>
        </w:tc>
      </w:tr>
      <w:tr w14:paraId="7CB8CC2A">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9419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2FBE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姐相乡</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D5711">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AD90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EFFC1B">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0.30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A565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0.30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08A1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【2020】第056-20号</w:t>
            </w:r>
          </w:p>
        </w:tc>
      </w:tr>
      <w:tr w14:paraId="3D9EABC1">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2830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BB70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勐秀乡</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A97BB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0A59F">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BC05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83.87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F9450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83.87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EAEA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【2020】第056-27号</w:t>
            </w:r>
          </w:p>
        </w:tc>
      </w:tr>
      <w:tr w14:paraId="14E06494">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CFE2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9286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财政局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D543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四个村委会</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6878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1329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309.62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492DB">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8B49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【2020】第056-21号</w:t>
            </w:r>
          </w:p>
        </w:tc>
      </w:tr>
      <w:tr w14:paraId="71B6E467">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EE41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E36CFF">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残联</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89BC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3382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5DC8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63.14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19A2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63.14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42D5E">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【2020】第056-29号</w:t>
            </w:r>
          </w:p>
        </w:tc>
      </w:tr>
      <w:tr w14:paraId="3EC67011">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C58E1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18F6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住建局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97E7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6个乡镇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8BDF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74EFE">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2,147.99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A8443E">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2FD1D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【2020】第056-19号</w:t>
            </w:r>
          </w:p>
        </w:tc>
      </w:tr>
      <w:tr w14:paraId="7183850D">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B81B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7A81B">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农业农村局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AE86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B9BA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0284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371.00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27C32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371.00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84E9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【2020】第056-23号</w:t>
            </w:r>
          </w:p>
        </w:tc>
      </w:tr>
      <w:tr w14:paraId="3692BE91">
        <w:tblPrEx>
          <w:tblCellMar>
            <w:top w:w="0" w:type="dxa"/>
            <w:left w:w="0" w:type="dxa"/>
            <w:bottom w:w="0" w:type="dxa"/>
            <w:right w:w="0" w:type="dxa"/>
          </w:tblCellMar>
        </w:tblPrEx>
        <w:trPr>
          <w:trHeight w:val="38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6DD2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79DC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卫健局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D3C1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6个乡镇卫生院、畹町开发区社区卫生服务中心、本级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E56F0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736A3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916.43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C2541">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899.00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3B76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【2020】第056-28号</w:t>
            </w:r>
          </w:p>
        </w:tc>
      </w:tr>
      <w:tr w14:paraId="223BB593">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3B94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F038DB">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民政局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921C9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FFEC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04672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5,916.37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F469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5,916.37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C844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【2020】第056-24号</w:t>
            </w:r>
          </w:p>
        </w:tc>
      </w:tr>
      <w:tr w14:paraId="4067BD8C">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99CF61">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0E4D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民宗局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B36E1">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5个乡镇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5B09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4508F">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1,100.00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4FF67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0868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【2020】第056-18号</w:t>
            </w:r>
          </w:p>
        </w:tc>
      </w:tr>
      <w:tr w14:paraId="22D849B2">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89F0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F827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人社局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332F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9590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B259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21.07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D2C7E">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21.07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DE6CEE">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【2020】第056-22号</w:t>
            </w:r>
          </w:p>
        </w:tc>
      </w:tr>
      <w:tr w14:paraId="149A505E">
        <w:tblPrEx>
          <w:tblCellMar>
            <w:top w:w="0" w:type="dxa"/>
            <w:left w:w="0" w:type="dxa"/>
            <w:bottom w:w="0" w:type="dxa"/>
            <w:right w:w="0" w:type="dxa"/>
          </w:tblCellMar>
        </w:tblPrEx>
        <w:trPr>
          <w:trHeight w:val="38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5A68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74C8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扶贫办</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4B00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扶贫办、教育体育局、仁隆公司、6个乡镇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A4B84">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1385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2,927.13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585BF6">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613.95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6564D">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【2020】第056-17号</w:t>
            </w:r>
          </w:p>
        </w:tc>
      </w:tr>
      <w:tr w14:paraId="1B0EC5E8">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2957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C4E4C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医疗保障局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6FBD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84F47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19047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274.52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7C81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274.52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3C1A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【2020】第056-25号</w:t>
            </w:r>
          </w:p>
        </w:tc>
      </w:tr>
      <w:tr w14:paraId="3161DDA3">
        <w:tblPrEx>
          <w:tblCellMar>
            <w:top w:w="0" w:type="dxa"/>
            <w:left w:w="0" w:type="dxa"/>
            <w:bottom w:w="0" w:type="dxa"/>
            <w:right w:w="0" w:type="dxa"/>
          </w:tblCellMar>
        </w:tblPrEx>
        <w:trPr>
          <w:trHeight w:val="300" w:hRule="atLeast"/>
          <w:jc w:val="center"/>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12E58">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B3922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教育体育局</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5506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本级、22所</w:t>
            </w:r>
            <w:bookmarkStart w:id="0" w:name="_GoBack"/>
            <w:bookmarkEnd w:id="0"/>
            <w:r>
              <w:rPr>
                <w:rFonts w:hint="eastAsia" w:ascii="楷体" w:hAnsi="楷体" w:eastAsia="楷体" w:cs="楷体"/>
                <w:i w:val="0"/>
                <w:color w:val="auto"/>
                <w:kern w:val="0"/>
                <w:sz w:val="16"/>
                <w:szCs w:val="16"/>
                <w:highlight w:val="none"/>
                <w:u w:val="none"/>
                <w:lang w:val="en-US" w:eastAsia="zh-CN" w:bidi="ar"/>
              </w:rPr>
              <w:t>学校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4378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0EC5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1,098.10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5CF40">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761.40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2516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【2020】第056-26号</w:t>
            </w:r>
          </w:p>
        </w:tc>
      </w:tr>
      <w:tr w14:paraId="65D9730E">
        <w:tblPrEx>
          <w:tblCellMar>
            <w:top w:w="0" w:type="dxa"/>
            <w:left w:w="0" w:type="dxa"/>
            <w:bottom w:w="0" w:type="dxa"/>
            <w:right w:w="0" w:type="dxa"/>
          </w:tblCellMar>
        </w:tblPrEx>
        <w:trPr>
          <w:trHeight w:val="300" w:hRule="atLeast"/>
          <w:jc w:val="center"/>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3041B">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合计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28F34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51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9758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19,634.57 </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0580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r>
              <w:rPr>
                <w:rFonts w:hint="eastAsia" w:ascii="楷体" w:hAnsi="楷体" w:eastAsia="楷体" w:cs="楷体"/>
                <w:i w:val="0"/>
                <w:color w:val="auto"/>
                <w:kern w:val="0"/>
                <w:sz w:val="16"/>
                <w:szCs w:val="16"/>
                <w:highlight w:val="none"/>
                <w:u w:val="none"/>
                <w:lang w:val="en-US" w:eastAsia="zh-CN" w:bidi="ar"/>
              </w:rPr>
              <w:t xml:space="preserve">13,260.65 </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753C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center"/>
              <w:textAlignment w:val="center"/>
              <w:rPr>
                <w:rFonts w:hint="eastAsia" w:ascii="楷体" w:hAnsi="楷体" w:eastAsia="楷体" w:cs="楷体"/>
                <w:i w:val="0"/>
                <w:color w:val="auto"/>
                <w:kern w:val="0"/>
                <w:sz w:val="16"/>
                <w:szCs w:val="16"/>
                <w:highlight w:val="none"/>
                <w:u w:val="none"/>
                <w:lang w:val="en-US" w:eastAsia="zh-CN" w:bidi="ar"/>
              </w:rPr>
            </w:pPr>
          </w:p>
        </w:tc>
      </w:tr>
    </w:tbl>
    <w:p w14:paraId="41C4AE29">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center"/>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二、工作开展情况</w:t>
      </w:r>
    </w:p>
    <w:p w14:paraId="365CE05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center"/>
        <w:outlineLvl w:val="1"/>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（一）领导重视、组织到位</w:t>
      </w:r>
    </w:p>
    <w:p w14:paraId="3F6BE51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2020年5月11日，瑞丽市委市政府为加快建立现代财政制度、优化财政资源配置、提升公共服务质量，结合瑞丽市实际情况于出台了</w:t>
      </w:r>
      <w:r>
        <w:rPr>
          <w:rFonts w:hint="eastAsia" w:ascii="仿宋" w:hAnsi="仿宋" w:eastAsia="仿宋" w:cs="仿宋"/>
          <w:color w:val="auto"/>
          <w:sz w:val="32"/>
          <w:szCs w:val="32"/>
          <w:highlight w:val="none"/>
        </w:rPr>
        <w:t>《中共瑞丽市委 瑞丽市人民政府关于全面实施预算绩</w:t>
      </w:r>
      <w:r>
        <w:rPr>
          <w:rFonts w:hint="eastAsia" w:ascii="仿宋" w:hAnsi="仿宋" w:eastAsia="仿宋" w:cs="仿宋"/>
          <w:color w:val="auto"/>
          <w:spacing w:val="-19"/>
          <w:sz w:val="32"/>
          <w:szCs w:val="32"/>
          <w:highlight w:val="none"/>
        </w:rPr>
        <w:t>效管理的实施意见》</w:t>
      </w:r>
      <w:r>
        <w:rPr>
          <w:rFonts w:hint="eastAsia" w:ascii="仿宋" w:hAnsi="仿宋" w:eastAsia="仿宋" w:cs="仿宋"/>
          <w:color w:val="auto"/>
          <w:sz w:val="32"/>
          <w:szCs w:val="32"/>
          <w:highlight w:val="none"/>
        </w:rPr>
        <w:t>（</w:t>
      </w:r>
      <w:r>
        <w:rPr>
          <w:rFonts w:hint="eastAsia" w:ascii="仿宋" w:hAnsi="仿宋" w:eastAsia="仿宋" w:cs="仿宋"/>
          <w:color w:val="auto"/>
          <w:spacing w:val="-2"/>
          <w:sz w:val="32"/>
          <w:szCs w:val="32"/>
          <w:highlight w:val="none"/>
        </w:rPr>
        <w:t>瑞发〔</w:t>
      </w:r>
      <w:r>
        <w:rPr>
          <w:rFonts w:hint="eastAsia" w:ascii="仿宋" w:hAnsi="仿宋" w:eastAsia="仿宋" w:cs="仿宋"/>
          <w:color w:val="auto"/>
          <w:sz w:val="32"/>
          <w:szCs w:val="32"/>
          <w:highlight w:val="none"/>
        </w:rPr>
        <w:t>2020</w:t>
      </w:r>
      <w:r>
        <w:rPr>
          <w:rFonts w:hint="eastAsia" w:ascii="仿宋" w:hAnsi="仿宋" w:eastAsia="仿宋" w:cs="仿宋"/>
          <w:color w:val="auto"/>
          <w:spacing w:val="-7"/>
          <w:sz w:val="32"/>
          <w:szCs w:val="32"/>
          <w:highlight w:val="none"/>
        </w:rPr>
        <w:t>〕</w:t>
      </w:r>
      <w:r>
        <w:rPr>
          <w:rFonts w:hint="eastAsia" w:ascii="仿宋" w:hAnsi="仿宋" w:eastAsia="仿宋" w:cs="仿宋"/>
          <w:color w:val="auto"/>
          <w:sz w:val="32"/>
          <w:szCs w:val="32"/>
          <w:highlight w:val="none"/>
        </w:rPr>
        <w:t>10 号</w:t>
      </w:r>
      <w:r>
        <w:rPr>
          <w:rFonts w:hint="eastAsia" w:ascii="仿宋" w:hAnsi="仿宋" w:eastAsia="仿宋" w:cs="仿宋"/>
          <w:color w:val="auto"/>
          <w:spacing w:val="-5"/>
          <w:sz w:val="32"/>
          <w:szCs w:val="32"/>
          <w:highlight w:val="none"/>
        </w:rPr>
        <w:t>）</w:t>
      </w:r>
      <w:r>
        <w:rPr>
          <w:rFonts w:hint="eastAsia" w:ascii="仿宋" w:hAnsi="仿宋" w:eastAsia="仿宋" w:cs="仿宋"/>
          <w:color w:val="auto"/>
          <w:spacing w:val="-5"/>
          <w:sz w:val="32"/>
          <w:szCs w:val="32"/>
          <w:highlight w:val="none"/>
          <w:lang w:val="en-US" w:eastAsia="zh-CN"/>
        </w:rPr>
        <w:t>精神</w:t>
      </w:r>
      <w:r>
        <w:rPr>
          <w:rFonts w:hint="eastAsia" w:ascii="仿宋" w:hAnsi="仿宋" w:eastAsia="仿宋" w:cs="仿宋"/>
          <w:color w:val="auto"/>
          <w:sz w:val="32"/>
          <w:szCs w:val="32"/>
          <w:highlight w:val="none"/>
          <w:lang w:val="en-US" w:eastAsia="zh-CN"/>
        </w:rPr>
        <w:t>，实施意见指导思想明确提出创新预算管理方式，注重结果导向、强调成本效益、硬化责任约束，实现预算和绩效管理一体化，着力提高财政资源配置效率和使用效益，改变预算资金分配的固化格局，建立完善的“花钱必问效、无效必问责”的预算绩效管理制度，力争用3-5年时间基本建成全方位、全过程、全覆盖的预算绩效管理体系。</w:t>
      </w:r>
    </w:p>
    <w:p w14:paraId="78E483F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2020年9月瑞丽市财政局成立了预算绩效管理工作领导小组，根据《瑞丽市财政局关于成立预算绩效管理工作领导小组的通知》（瑞财〔2020〕36号）领导小组组长由市财政局吴宏局长担任，领导小组下设办公室在会计绩效监督股、预算评审中心，办公室主任由分管会计绩效监督股何显翠副局长兼任，办公室副主任由会计绩效监督股负责人兼任。</w:t>
      </w:r>
    </w:p>
    <w:p w14:paraId="368167C8">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center"/>
        <w:outlineLvl w:val="1"/>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（二）制定目标、明确方案</w:t>
      </w:r>
    </w:p>
    <w:p w14:paraId="0C04955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2020年9月4日，瑞丽市财政局按照《德宏州财政局预算绩效管理工作规程》、《德宏州全面实施预算绩效管理工作推进方案》及瑞丽市委、市人民政府的相关要求，制定下发了《瑞丽市财政局关于2019 年度部分项目开展绩效评价的通知》，通知细化了评价的主要内容及时间要求、评价目的、评价方法、组织保障、工作要求和评价结果运用；同时，还下发了绩效评价报告参考提纲及《绩效自评表》和《绩效评价指标体系框架（参考）》，制定了2019 年度部分项目绩效评价工作。</w:t>
      </w:r>
    </w:p>
    <w:p w14:paraId="2D651C1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center"/>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（三）全面自评</w:t>
      </w:r>
    </w:p>
    <w:p w14:paraId="7B3A8CF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2020年9月4日，瑞丽市财政局会计绩效监督股组织相关被评价项目单位，相关部门领导对项目绩效评价较为重视，主要围绕</w:t>
      </w:r>
      <w:r>
        <w:rPr>
          <w:rFonts w:hint="default" w:ascii="仿宋" w:hAnsi="仿宋" w:eastAsia="仿宋" w:cs="仿宋"/>
          <w:color w:val="auto"/>
          <w:sz w:val="32"/>
          <w:szCs w:val="32"/>
          <w:highlight w:val="none"/>
          <w:lang w:val="en-US" w:eastAsia="zh-CN"/>
        </w:rPr>
        <w:t>绩效目标完成、财政资金落实、使用情况、项目管理、财务管理、完成绩效目标采取的管理制度和措施等情况</w:t>
      </w:r>
      <w:r>
        <w:rPr>
          <w:rFonts w:hint="eastAsia" w:ascii="仿宋" w:hAnsi="仿宋" w:eastAsia="仿宋" w:cs="仿宋"/>
          <w:color w:val="auto"/>
          <w:sz w:val="32"/>
          <w:szCs w:val="32"/>
          <w:highlight w:val="none"/>
          <w:lang w:val="en-US" w:eastAsia="zh-CN"/>
        </w:rPr>
        <w:t>进行自评工作，并对项目绩效存在的不足和所取得的成效认真的进行了总结。</w:t>
      </w:r>
    </w:p>
    <w:p w14:paraId="0A5DC62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center"/>
        <w:outlineLvl w:val="1"/>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（四）直接介入、实地评价</w:t>
      </w:r>
    </w:p>
    <w:p w14:paraId="63B62202">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瑞丽市财政局本次部分项目支出绩效评价，局长亲自督导、分管领导全权负责、相关业务股室具体实施，采取“直接介入”方式，委托中介参与，2020年9月份通过向社会审计机构询价政府采购服务，最终确定了以报价较低服务能力条件符合要求的云南耕耘会计师事务所参与绩效评价工作；绩效评价组通过项目立项、批复、设置依据、施工合同等文件的查阅，进行实地走访、问卷调查、问题取证、审阅会计凭证、单位项目预算执行情况、资料、自评报告、工作总结、项目管理制度建设、和相关监督部门报告和反馈意见、核对项目预算指标、项目执行情况等进行了必要的项目支出绩效评价程序和要求内容深入项目预算单位、项目实施单位及项目实地开展项目绩效评价。</w:t>
      </w:r>
    </w:p>
    <w:p w14:paraId="49A376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outlineLvl w:val="0"/>
        <w:rPr>
          <w:rFonts w:hint="eastAsia" w:ascii="仿宋" w:hAnsi="仿宋" w:eastAsia="仿宋" w:cs="仿宋"/>
          <w:b/>
          <w:bCs/>
          <w:color w:val="auto"/>
          <w:sz w:val="32"/>
          <w:szCs w:val="24"/>
          <w:highlight w:val="none"/>
          <w:lang w:val="en-US" w:eastAsia="zh-CN"/>
        </w:rPr>
      </w:pPr>
      <w:r>
        <w:rPr>
          <w:rFonts w:hint="eastAsia" w:ascii="仿宋" w:hAnsi="仿宋" w:eastAsia="仿宋" w:cs="仿宋"/>
          <w:b/>
          <w:bCs/>
          <w:color w:val="auto"/>
          <w:sz w:val="32"/>
          <w:szCs w:val="24"/>
          <w:highlight w:val="none"/>
          <w:lang w:val="en-US" w:eastAsia="zh-CN"/>
        </w:rPr>
        <w:t>三、评价设置及项目评价</w:t>
      </w:r>
    </w:p>
    <w:p w14:paraId="58C29F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outlineLvl w:val="1"/>
        <w:rPr>
          <w:rFonts w:hint="eastAsia" w:ascii="仿宋" w:hAnsi="仿宋" w:eastAsia="仿宋" w:cs="仿宋"/>
          <w:b/>
          <w:bCs/>
          <w:color w:val="auto"/>
          <w:sz w:val="32"/>
          <w:szCs w:val="24"/>
          <w:highlight w:val="none"/>
          <w:lang w:val="en-US" w:eastAsia="zh-CN"/>
        </w:rPr>
      </w:pPr>
      <w:r>
        <w:rPr>
          <w:rFonts w:hint="eastAsia" w:ascii="仿宋" w:hAnsi="仿宋" w:eastAsia="仿宋" w:cs="仿宋"/>
          <w:b/>
          <w:bCs/>
          <w:color w:val="auto"/>
          <w:sz w:val="32"/>
          <w:szCs w:val="24"/>
          <w:highlight w:val="none"/>
          <w:lang w:val="en-US" w:eastAsia="zh-CN"/>
        </w:rPr>
        <w:t>（一）评价体系设置</w:t>
      </w:r>
    </w:p>
    <w:p w14:paraId="126442C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textAlignment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根据相关项目绩效评价指标体系，本次项目绩效评价指标体系设置：</w:t>
      </w:r>
    </w:p>
    <w:p w14:paraId="539287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bCs/>
          <w:color w:val="auto"/>
          <w:sz w:val="32"/>
          <w:szCs w:val="24"/>
          <w:highlight w:val="none"/>
          <w:lang w:val="en-US" w:eastAsia="zh-CN"/>
        </w:rPr>
        <w:t>决策：</w:t>
      </w:r>
      <w:r>
        <w:rPr>
          <w:rFonts w:hint="eastAsia" w:ascii="仿宋" w:hAnsi="仿宋" w:eastAsia="仿宋" w:cs="仿宋"/>
          <w:b w:val="0"/>
          <w:bCs w:val="0"/>
          <w:color w:val="auto"/>
          <w:sz w:val="32"/>
          <w:szCs w:val="24"/>
          <w:highlight w:val="none"/>
          <w:lang w:val="en-US" w:eastAsia="zh-CN"/>
        </w:rPr>
        <w:t>设定20分，决策包含项目立项设定7分（立项依据充分性和立项程序规范性），绩效目标设定7分（绩效目标合理性、绩效指标明确性），资金投入设定6分（预算编制科学性、资金分配合理性）；</w:t>
      </w:r>
    </w:p>
    <w:p w14:paraId="648D80D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bCs/>
          <w:color w:val="auto"/>
          <w:sz w:val="32"/>
          <w:szCs w:val="24"/>
          <w:highlight w:val="none"/>
          <w:lang w:val="en-US" w:eastAsia="zh-CN"/>
        </w:rPr>
        <w:t>过程：</w:t>
      </w:r>
      <w:r>
        <w:rPr>
          <w:rFonts w:hint="eastAsia" w:ascii="仿宋" w:hAnsi="仿宋" w:eastAsia="仿宋" w:cs="仿宋"/>
          <w:b w:val="0"/>
          <w:bCs w:val="0"/>
          <w:color w:val="auto"/>
          <w:sz w:val="32"/>
          <w:szCs w:val="24"/>
          <w:highlight w:val="none"/>
          <w:lang w:val="en-US" w:eastAsia="zh-CN"/>
        </w:rPr>
        <w:t>设定20分，过程包含项目资金管理设定12分（资金到位率、预算执行率、资金使用合规性），组织实施设定8分（管理制度健全性、制度执行有效性）；</w:t>
      </w:r>
    </w:p>
    <w:p w14:paraId="198C4A9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bCs/>
          <w:color w:val="auto"/>
          <w:sz w:val="32"/>
          <w:szCs w:val="24"/>
          <w:highlight w:val="none"/>
          <w:lang w:val="en-US" w:eastAsia="zh-CN"/>
        </w:rPr>
        <w:t>产出：</w:t>
      </w:r>
      <w:r>
        <w:rPr>
          <w:rFonts w:hint="eastAsia" w:ascii="仿宋" w:hAnsi="仿宋" w:eastAsia="仿宋" w:cs="仿宋"/>
          <w:b w:val="0"/>
          <w:bCs w:val="0"/>
          <w:color w:val="auto"/>
          <w:sz w:val="32"/>
          <w:szCs w:val="24"/>
          <w:highlight w:val="none"/>
          <w:lang w:val="en-US" w:eastAsia="zh-CN"/>
        </w:rPr>
        <w:t>设定20分，产出包含项目产出数量设定5分、产出质量设定5分、产出时效设定5分、产出成本设定5分；</w:t>
      </w:r>
    </w:p>
    <w:p w14:paraId="10226A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bCs/>
          <w:color w:val="auto"/>
          <w:sz w:val="32"/>
          <w:szCs w:val="24"/>
          <w:highlight w:val="none"/>
          <w:lang w:val="en-US" w:eastAsia="zh-CN"/>
        </w:rPr>
        <w:t>效益：</w:t>
      </w:r>
      <w:r>
        <w:rPr>
          <w:rFonts w:hint="eastAsia" w:ascii="仿宋" w:hAnsi="仿宋" w:eastAsia="仿宋" w:cs="仿宋"/>
          <w:b w:val="0"/>
          <w:bCs w:val="0"/>
          <w:color w:val="auto"/>
          <w:sz w:val="32"/>
          <w:szCs w:val="24"/>
          <w:highlight w:val="none"/>
          <w:lang w:val="en-US" w:eastAsia="zh-CN"/>
        </w:rPr>
        <w:t>设定40分，项目效益包含实施效益设定30分，满意度设定10分；具体设定内容以经济效益、社会效益、生态效益、可持续发展、社会公众或服务对象对项目实施效果的满意程度。</w:t>
      </w:r>
    </w:p>
    <w:p w14:paraId="3A08B26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outlineLvl w:val="1"/>
        <w:rPr>
          <w:rFonts w:hint="default" w:ascii="仿宋" w:hAnsi="仿宋" w:eastAsia="仿宋" w:cs="仿宋"/>
          <w:b/>
          <w:bCs/>
          <w:color w:val="auto"/>
          <w:sz w:val="32"/>
          <w:szCs w:val="24"/>
          <w:highlight w:val="none"/>
          <w:lang w:val="en-US" w:eastAsia="zh-CN"/>
        </w:rPr>
      </w:pPr>
      <w:r>
        <w:rPr>
          <w:rFonts w:hint="eastAsia" w:ascii="仿宋" w:hAnsi="仿宋" w:eastAsia="仿宋" w:cs="仿宋"/>
          <w:b/>
          <w:bCs/>
          <w:color w:val="auto"/>
          <w:sz w:val="32"/>
          <w:szCs w:val="24"/>
          <w:highlight w:val="none"/>
          <w:lang w:val="en-US" w:eastAsia="zh-CN"/>
        </w:rPr>
        <w:t>（二）项目综合评价</w:t>
      </w:r>
    </w:p>
    <w:p w14:paraId="7279DE2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 w:hAnsi="仿宋" w:eastAsia="仿宋" w:cs="仿宋"/>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通过“直接介入”部分项目绩</w:t>
      </w:r>
      <w:r>
        <w:rPr>
          <w:rFonts w:hint="eastAsia" w:ascii="仿宋" w:hAnsi="仿宋" w:eastAsia="仿宋" w:cs="仿宋"/>
          <w:color w:val="auto"/>
          <w:sz w:val="32"/>
          <w:szCs w:val="32"/>
          <w:highlight w:val="none"/>
          <w:lang w:val="en-US" w:eastAsia="zh-CN"/>
        </w:rPr>
        <w:t>效评价总体看：项目预算单位项目立项、申报、审批、组织、监理、验收、内部控制制度建设体系基本完整、项目绩效目标设置清晰，项目实施执行单位项目管理基本到位、总体目标或阶段性目标任务执行完成较好，项目立项符合要求、决策依据充分、项目管理较规范，项目绩效基本达到预期目标，部分项目已充分发挥了应有的社会、经济、环境和可持续发展效应，总体项目绩效较好项目目标决策清晰、明确、合理，</w:t>
      </w:r>
      <w:r>
        <w:rPr>
          <w:rFonts w:hint="eastAsia" w:ascii="仿宋" w:hAnsi="仿宋" w:eastAsia="仿宋" w:cs="仿宋"/>
          <w:color w:val="auto"/>
          <w:sz w:val="32"/>
          <w:szCs w:val="24"/>
          <w:highlight w:val="none"/>
          <w:lang w:val="en-US" w:eastAsia="zh-CN"/>
        </w:rPr>
        <w:t>项目立项依据充分、程序规范，预算编制、资金分配基本合理；</w:t>
      </w:r>
      <w:r>
        <w:rPr>
          <w:rFonts w:hint="eastAsia" w:ascii="仿宋" w:hAnsi="仿宋" w:eastAsia="仿宋" w:cs="仿宋"/>
          <w:color w:val="auto"/>
          <w:sz w:val="32"/>
          <w:szCs w:val="32"/>
          <w:highlight w:val="none"/>
          <w:lang w:val="en-US" w:eastAsia="zh-CN"/>
        </w:rPr>
        <w:t>项目过程</w:t>
      </w:r>
      <w:r>
        <w:rPr>
          <w:rFonts w:hint="default" w:ascii="仿宋" w:hAnsi="仿宋" w:eastAsia="仿宋" w:cs="仿宋"/>
          <w:color w:val="auto"/>
          <w:sz w:val="32"/>
          <w:szCs w:val="32"/>
          <w:highlight w:val="none"/>
          <w:lang w:val="en-US" w:eastAsia="zh-CN"/>
        </w:rPr>
        <w:t>管理</w:t>
      </w:r>
      <w:r>
        <w:rPr>
          <w:rFonts w:hint="eastAsia" w:ascii="仿宋" w:hAnsi="仿宋" w:eastAsia="仿宋" w:cs="仿宋"/>
          <w:color w:val="auto"/>
          <w:sz w:val="32"/>
          <w:szCs w:val="32"/>
          <w:highlight w:val="none"/>
          <w:lang w:val="en-US" w:eastAsia="zh-CN"/>
        </w:rPr>
        <w:t>制度健全、</w:t>
      </w:r>
      <w:r>
        <w:rPr>
          <w:rFonts w:hint="eastAsia" w:ascii="仿宋" w:hAnsi="仿宋" w:eastAsia="仿宋" w:cs="仿宋"/>
          <w:color w:val="auto"/>
          <w:sz w:val="32"/>
          <w:szCs w:val="24"/>
          <w:highlight w:val="none"/>
          <w:lang w:val="en-US" w:eastAsia="zh-CN"/>
        </w:rPr>
        <w:t>资金到位及时、</w:t>
      </w:r>
      <w:r>
        <w:rPr>
          <w:rFonts w:hint="eastAsia" w:ascii="仿宋" w:hAnsi="仿宋" w:eastAsia="仿宋" w:cs="仿宋"/>
          <w:color w:val="auto"/>
          <w:sz w:val="32"/>
          <w:szCs w:val="32"/>
          <w:highlight w:val="none"/>
          <w:lang w:val="en-US" w:eastAsia="zh-CN"/>
        </w:rPr>
        <w:t>资金使用符合规定、</w:t>
      </w:r>
      <w:r>
        <w:rPr>
          <w:rFonts w:hint="eastAsia" w:ascii="仿宋" w:hAnsi="仿宋" w:eastAsia="仿宋" w:cs="仿宋"/>
          <w:color w:val="auto"/>
          <w:sz w:val="32"/>
          <w:szCs w:val="24"/>
          <w:highlight w:val="none"/>
          <w:lang w:val="en-US" w:eastAsia="zh-CN"/>
        </w:rPr>
        <w:t>目标任务完成较好</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24"/>
          <w:highlight w:val="none"/>
          <w:lang w:val="en-US" w:eastAsia="zh-CN"/>
        </w:rPr>
        <w:t>项目产出数量、质量、时效、成本执行符合基本要素；项目效益较好，基本达到预期</w:t>
      </w:r>
      <w:r>
        <w:rPr>
          <w:rFonts w:hint="eastAsia" w:ascii="仿宋" w:hAnsi="仿宋" w:eastAsia="仿宋" w:cs="仿宋"/>
          <w:b w:val="0"/>
          <w:bCs w:val="0"/>
          <w:color w:val="auto"/>
          <w:sz w:val="32"/>
          <w:szCs w:val="24"/>
          <w:highlight w:val="none"/>
          <w:lang w:val="en-US" w:eastAsia="zh-CN"/>
        </w:rPr>
        <w:t>经济效益、社会效益、生态效</w:t>
      </w:r>
      <w:r>
        <w:rPr>
          <w:rFonts w:hint="eastAsia" w:ascii="仿宋" w:hAnsi="仿宋" w:eastAsia="仿宋" w:cs="仿宋"/>
          <w:color w:val="auto"/>
          <w:sz w:val="32"/>
          <w:szCs w:val="32"/>
          <w:highlight w:val="none"/>
          <w:lang w:val="en-US" w:eastAsia="zh-CN"/>
        </w:rPr>
        <w:t>益、可持续发展效应，社会公众或服务对象满意度普遍给予</w:t>
      </w:r>
      <w:r>
        <w:rPr>
          <w:rFonts w:hint="eastAsia" w:ascii="仿宋" w:hAnsi="仿宋" w:eastAsia="仿宋" w:cs="仿宋"/>
          <w:color w:val="auto"/>
          <w:sz w:val="32"/>
          <w:szCs w:val="24"/>
          <w:highlight w:val="none"/>
          <w:lang w:val="en-US" w:eastAsia="zh-CN"/>
        </w:rPr>
        <w:t>认可。</w:t>
      </w:r>
    </w:p>
    <w:p w14:paraId="3F7F33B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right="0" w:rightChars="0"/>
        <w:jc w:val="both"/>
        <w:textAlignment w:val="center"/>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四、项目资金完成情况</w:t>
      </w:r>
    </w:p>
    <w:p w14:paraId="75208A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right"/>
        <w:textAlignment w:val="center"/>
        <w:rPr>
          <w:rFonts w:hint="eastAsia" w:ascii="仿宋" w:hAnsi="仿宋" w:eastAsia="仿宋" w:cs="仿宋"/>
          <w:b w:val="0"/>
          <w:bCs w:val="0"/>
          <w:i w:val="0"/>
          <w:color w:val="auto"/>
          <w:kern w:val="0"/>
          <w:sz w:val="21"/>
          <w:szCs w:val="21"/>
          <w:highlight w:val="none"/>
          <w:u w:val="none"/>
          <w:lang w:val="en-US" w:eastAsia="zh-CN" w:bidi="ar"/>
        </w:rPr>
      </w:pPr>
      <w:r>
        <w:rPr>
          <w:rFonts w:hint="eastAsia" w:ascii="仿宋" w:hAnsi="仿宋" w:eastAsia="仿宋" w:cs="仿宋"/>
          <w:b w:val="0"/>
          <w:bCs w:val="0"/>
          <w:i w:val="0"/>
          <w:color w:val="auto"/>
          <w:kern w:val="0"/>
          <w:sz w:val="21"/>
          <w:szCs w:val="21"/>
          <w:highlight w:val="none"/>
          <w:u w:val="none"/>
          <w:lang w:val="en-US" w:eastAsia="zh-CN" w:bidi="ar"/>
        </w:rPr>
        <w:t xml:space="preserve">    单位：元</w:t>
      </w:r>
    </w:p>
    <w:tbl>
      <w:tblPr>
        <w:tblStyle w:val="13"/>
        <w:tblW w:w="9013" w:type="dxa"/>
        <w:tblInd w:w="-343" w:type="dxa"/>
        <w:shd w:val="clear" w:color="auto" w:fill="auto"/>
        <w:tblLayout w:type="fixed"/>
        <w:tblCellMar>
          <w:top w:w="0" w:type="dxa"/>
          <w:left w:w="0" w:type="dxa"/>
          <w:bottom w:w="0" w:type="dxa"/>
          <w:right w:w="0" w:type="dxa"/>
        </w:tblCellMar>
      </w:tblPr>
      <w:tblGrid>
        <w:gridCol w:w="450"/>
        <w:gridCol w:w="1325"/>
        <w:gridCol w:w="1563"/>
        <w:gridCol w:w="1587"/>
        <w:gridCol w:w="750"/>
        <w:gridCol w:w="1438"/>
        <w:gridCol w:w="1900"/>
      </w:tblGrid>
      <w:tr w14:paraId="3910F895">
        <w:tblPrEx>
          <w:shd w:val="clear" w:color="auto" w:fill="auto"/>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BB7AE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11C8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预算单位名称</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CA2E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2019年度收入</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897A8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2019年度支出</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DA5AB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完成预算/%</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7E8C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结转结余</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6C68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备注</w:t>
            </w:r>
          </w:p>
        </w:tc>
      </w:tr>
      <w:tr w14:paraId="0E4BDBEE">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51C8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24FD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姐相乡</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317E1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3,000.00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8E2F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37E5E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4E42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9A161D">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475E1BC9">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352FE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6170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勐秀乡</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03540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838,655.39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D76C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654,255.39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3A51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78.01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6A0CD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184,400.00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12A565">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0F236FC1">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F51C0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41354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财政局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F9F0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3,096,200.00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CEFA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3,073,000.00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8A20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99.25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5BBF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23,200.00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FC525">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459321C6">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5E84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28AD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残联</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70EB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631,440.00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851F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289,740.00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B0014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45.89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D9DC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341,700.00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E2D023">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3B0BAEA9">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C9A6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D7A6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住建局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28C7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21,479,897.86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6B68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21,179,009.55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67BF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98.60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C2C9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300,888.31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6023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农危改项目</w:t>
            </w:r>
          </w:p>
        </w:tc>
      </w:tr>
      <w:tr w14:paraId="24DA9C4C">
        <w:tblPrEx>
          <w:tblCellMar>
            <w:top w:w="0" w:type="dxa"/>
            <w:left w:w="0" w:type="dxa"/>
            <w:bottom w:w="0" w:type="dxa"/>
            <w:right w:w="0" w:type="dxa"/>
          </w:tblCellMar>
        </w:tblPrEx>
        <w:trPr>
          <w:trHeight w:val="242"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753D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5F9A6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农业农村局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B5B2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3,710,000.00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7676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3,665,800.00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0034B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98.81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689DD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44,200.00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F4CB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农机购置补贴项目</w:t>
            </w:r>
          </w:p>
        </w:tc>
      </w:tr>
      <w:tr w14:paraId="5361C4A7">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2D44B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AC33E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卫健局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6629A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9,164,300.00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D655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785,300.00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2A88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8.57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CA08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8,379,000.00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CF15A">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2BC59024">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7055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FCA0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民政局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E0EB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59,163,650.00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D616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58,297,753.34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D876C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98.54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B6470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865,896.66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AF241">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5C9C3E03">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4C160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CEC4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民宗局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F2C6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11,000,000.00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D266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8,453,000.00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DB7D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76.85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2AB8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2,547,000.00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4AFAD">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7AFC7178">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CB9AF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F5400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人社局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4454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210,700.00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F9655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210,700.00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0011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722B9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641BD9">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5272C3E6">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960D1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80A8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扶贫办</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F164E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29,271,300.00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BB48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29,260,800.00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D5CC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99.96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5285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10,500.00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5F56E">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7B712D60">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97DD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06E5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医疗保障局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F30E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2,745,180.00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983C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2,745,180.00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75F0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41887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B57BC">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2F808D2B">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F9667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9EB2E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教育体育局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45FD8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10,993,000.00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CB10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10,945,700.00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18413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99.57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2E64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47,300.00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30EDD">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263A7E26">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C2F2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B23E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畹町人民医院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CD9EB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25,100.00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9739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25,100.00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FE1D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5E7E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15AA9B">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118B3DED">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3477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FD57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林业和草原局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369E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344,625.18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2B7C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344,625.18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7AD3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75E2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CCD416">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5B195A91">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0549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B74BD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组织部</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151B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245,242.00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4F0A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245,242.00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E5D7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43EB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394C5">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028CA035">
        <w:tblPrEx>
          <w:tblCellMar>
            <w:top w:w="0" w:type="dxa"/>
            <w:left w:w="0" w:type="dxa"/>
            <w:bottom w:w="0" w:type="dxa"/>
            <w:right w:w="0"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19A4C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17</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01EF6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宣传部</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BBF3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1,987,220.84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056B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1,965,286.92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1B9A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98.90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4077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21,933.92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A0871">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r w14:paraId="31910F05">
        <w:tblPrEx>
          <w:tblCellMar>
            <w:top w:w="0" w:type="dxa"/>
            <w:left w:w="0" w:type="dxa"/>
            <w:bottom w:w="0" w:type="dxa"/>
            <w:right w:w="0" w:type="dxa"/>
          </w:tblCellMar>
        </w:tblPrEx>
        <w:trPr>
          <w:trHeight w:val="332"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E5A89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18</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9119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住建局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1EC56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30,598,182.00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1273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30,598,182.00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03C38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E4C9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0.00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7AE4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城市环卫、绿化服务项目</w:t>
            </w:r>
          </w:p>
        </w:tc>
      </w:tr>
      <w:tr w14:paraId="1E2DFC67">
        <w:tblPrEx>
          <w:tblCellMar>
            <w:top w:w="0" w:type="dxa"/>
            <w:left w:w="0" w:type="dxa"/>
            <w:bottom w:w="0" w:type="dxa"/>
            <w:right w:w="0" w:type="dxa"/>
          </w:tblCellMar>
        </w:tblPrEx>
        <w:trPr>
          <w:trHeight w:val="48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A0D9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CC0D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农业农村局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6758B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6,500,000.00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4F70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6,298,375.91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BF19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96.90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D0BE2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201,624.09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9352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仿宋" w:hAnsi="仿宋" w:eastAsia="仿宋" w:cs="仿宋"/>
                <w:i w:val="0"/>
                <w:color w:val="auto"/>
                <w:sz w:val="15"/>
                <w:szCs w:val="15"/>
                <w:highlight w:val="none"/>
                <w:u w:val="none"/>
              </w:rPr>
            </w:pPr>
            <w:r>
              <w:rPr>
                <w:rFonts w:hint="eastAsia" w:ascii="仿宋" w:hAnsi="仿宋" w:eastAsia="仿宋" w:cs="仿宋"/>
                <w:i w:val="0"/>
                <w:color w:val="auto"/>
                <w:kern w:val="0"/>
                <w:sz w:val="15"/>
                <w:szCs w:val="15"/>
                <w:highlight w:val="none"/>
                <w:u w:val="none"/>
                <w:lang w:val="en-US" w:eastAsia="zh-CN" w:bidi="ar"/>
              </w:rPr>
              <w:t>重大动物疫病防控工作经费</w:t>
            </w:r>
          </w:p>
        </w:tc>
      </w:tr>
      <w:tr w14:paraId="198B3EE8">
        <w:tblPrEx>
          <w:tblCellMar>
            <w:top w:w="0" w:type="dxa"/>
            <w:left w:w="0" w:type="dxa"/>
            <w:bottom w:w="0" w:type="dxa"/>
            <w:right w:w="0" w:type="dxa"/>
          </w:tblCellMar>
        </w:tblPrEx>
        <w:trPr>
          <w:trHeight w:val="16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5AA7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E142C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卫健局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2BF1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1,500,000.00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E9BA3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991,475.40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D7E4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66.10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3479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508,524.60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28AF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登革热工作经费</w:t>
            </w:r>
          </w:p>
        </w:tc>
      </w:tr>
      <w:tr w14:paraId="3510DBAD">
        <w:tblPrEx>
          <w:tblCellMar>
            <w:top w:w="0" w:type="dxa"/>
            <w:left w:w="0" w:type="dxa"/>
            <w:bottom w:w="0" w:type="dxa"/>
            <w:right w:w="0" w:type="dxa"/>
          </w:tblCellMar>
        </w:tblPrEx>
        <w:trPr>
          <w:trHeight w:val="240" w:hRule="atLeast"/>
        </w:trPr>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1647D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合计</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FBE5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193,607,693.27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BDE9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180,131,525.69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4A8FB">
            <w:pPr>
              <w:keepNext w:val="0"/>
              <w:keepLines w:val="0"/>
              <w:pageBreakBefore w:val="0"/>
              <w:widowControl/>
              <w:kinsoku/>
              <w:wordWrap/>
              <w:overflowPunct/>
              <w:topLinePunct w:val="0"/>
              <w:autoSpaceDE/>
              <w:autoSpaceDN/>
              <w:bidi w:val="0"/>
              <w:adjustRightInd/>
              <w:snapToGrid/>
              <w:spacing w:line="260" w:lineRule="exact"/>
              <w:jc w:val="right"/>
              <w:rPr>
                <w:rFonts w:hint="eastAsia" w:ascii="仿宋" w:hAnsi="仿宋" w:eastAsia="仿宋" w:cs="仿宋"/>
                <w:i w:val="0"/>
                <w:color w:val="auto"/>
                <w:sz w:val="21"/>
                <w:szCs w:val="21"/>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1659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righ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13,476,167.58 </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06684">
            <w:pPr>
              <w:keepNext w:val="0"/>
              <w:keepLines w:val="0"/>
              <w:pageBreakBefore w:val="0"/>
              <w:widowControl/>
              <w:kinsoku/>
              <w:wordWrap/>
              <w:overflowPunct/>
              <w:topLinePunct w:val="0"/>
              <w:autoSpaceDE/>
              <w:autoSpaceDN/>
              <w:bidi w:val="0"/>
              <w:adjustRightInd/>
              <w:snapToGrid/>
              <w:spacing w:line="260" w:lineRule="exact"/>
              <w:rPr>
                <w:rFonts w:hint="eastAsia" w:ascii="仿宋" w:hAnsi="仿宋" w:eastAsia="仿宋" w:cs="仿宋"/>
                <w:i w:val="0"/>
                <w:color w:val="auto"/>
                <w:sz w:val="21"/>
                <w:szCs w:val="21"/>
                <w:highlight w:val="none"/>
                <w:u w:val="none"/>
              </w:rPr>
            </w:pPr>
          </w:p>
        </w:tc>
      </w:tr>
    </w:tbl>
    <w:p w14:paraId="0DAF9D20">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jc w:val="both"/>
        <w:textAlignment w:val="center"/>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五、绩效评价结果</w:t>
      </w:r>
    </w:p>
    <w:p w14:paraId="73063DE1">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jc w:val="both"/>
        <w:textAlignment w:val="center"/>
        <w:rPr>
          <w:rFonts w:hint="eastAsia" w:ascii="仿宋" w:hAnsi="仿宋" w:cs="仿宋"/>
          <w:color w:val="auto"/>
          <w:highlight w:val="none"/>
        </w:rPr>
      </w:pPr>
      <w:r>
        <w:rPr>
          <w:rFonts w:hint="eastAsia" w:ascii="仿宋" w:hAnsi="仿宋" w:eastAsia="仿宋" w:cs="仿宋"/>
          <w:color w:val="auto"/>
          <w:sz w:val="32"/>
          <w:szCs w:val="32"/>
          <w:highlight w:val="none"/>
          <w:lang w:val="en-US" w:eastAsia="zh-CN"/>
        </w:rPr>
        <w:t>根据2019年度项目支出绩效评价体系框架，分值以100分计算、分为4个等级：分值≥90为“优”；80≤分值＜90为“良”；60≤分值＜80为“中”；分值＜60为“差”。</w:t>
      </w:r>
    </w:p>
    <w:p w14:paraId="74252F38">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jc w:val="both"/>
        <w:textAlignment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通过分别对20个项目预算单位项目绩效评价：项目绩效评价分值≥90分以上、等级为“优”的项目预算单位18个、分值在80≤分值＜90分期间、等级为“良”的项目预算单位2个。具体项目预算单位绩效量化评价见下表：</w:t>
      </w:r>
    </w:p>
    <w:tbl>
      <w:tblPr>
        <w:tblStyle w:val="13"/>
        <w:tblW w:w="9640" w:type="dxa"/>
        <w:jc w:val="center"/>
        <w:shd w:val="clear" w:color="auto" w:fill="auto"/>
        <w:tblLayout w:type="fixed"/>
        <w:tblCellMar>
          <w:top w:w="0" w:type="dxa"/>
          <w:left w:w="0" w:type="dxa"/>
          <w:bottom w:w="0" w:type="dxa"/>
          <w:right w:w="0" w:type="dxa"/>
        </w:tblCellMar>
      </w:tblPr>
      <w:tblGrid>
        <w:gridCol w:w="370"/>
        <w:gridCol w:w="3070"/>
        <w:gridCol w:w="850"/>
        <w:gridCol w:w="1090"/>
        <w:gridCol w:w="554"/>
        <w:gridCol w:w="686"/>
        <w:gridCol w:w="686"/>
        <w:gridCol w:w="554"/>
        <w:gridCol w:w="890"/>
        <w:gridCol w:w="890"/>
      </w:tblGrid>
      <w:tr w14:paraId="54D29941">
        <w:tblPrEx>
          <w:shd w:val="clear" w:color="auto" w:fill="auto"/>
          <w:tblCellMar>
            <w:top w:w="0" w:type="dxa"/>
            <w:left w:w="0" w:type="dxa"/>
            <w:bottom w:w="0" w:type="dxa"/>
            <w:right w:w="0" w:type="dxa"/>
          </w:tblCellMar>
        </w:tblPrEx>
        <w:trPr>
          <w:trHeight w:val="260" w:hRule="atLeast"/>
          <w:jc w:val="center"/>
        </w:trPr>
        <w:tc>
          <w:tcPr>
            <w:tcW w:w="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D229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序</w:t>
            </w:r>
            <w:r>
              <w:rPr>
                <w:rFonts w:hint="eastAsia" w:ascii="楷体" w:hAnsi="楷体" w:eastAsia="楷体" w:cs="楷体"/>
                <w:i w:val="0"/>
                <w:color w:val="000000"/>
                <w:kern w:val="0"/>
                <w:sz w:val="20"/>
                <w:szCs w:val="20"/>
                <w:highlight w:val="none"/>
                <w:u w:val="none"/>
                <w:lang w:val="en-US" w:eastAsia="zh-CN" w:bidi="ar"/>
              </w:rPr>
              <w:br w:type="textWrapping"/>
            </w:r>
            <w:r>
              <w:rPr>
                <w:rFonts w:hint="eastAsia" w:ascii="楷体" w:hAnsi="楷体" w:eastAsia="楷体" w:cs="楷体"/>
                <w:i w:val="0"/>
                <w:color w:val="000000"/>
                <w:kern w:val="0"/>
                <w:sz w:val="20"/>
                <w:szCs w:val="20"/>
                <w:highlight w:val="none"/>
                <w:u w:val="none"/>
                <w:lang w:val="en-US" w:eastAsia="zh-CN" w:bidi="ar"/>
              </w:rPr>
              <w:t>号</w:t>
            </w:r>
          </w:p>
        </w:tc>
        <w:tc>
          <w:tcPr>
            <w:tcW w:w="3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CEEDE2">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项目预算单位名称</w:t>
            </w:r>
          </w:p>
        </w:tc>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BDC2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绩效评价结论</w:t>
            </w:r>
          </w:p>
        </w:tc>
        <w:tc>
          <w:tcPr>
            <w:tcW w:w="248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BAC3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其中：</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58144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项目自评</w:t>
            </w:r>
          </w:p>
        </w:tc>
      </w:tr>
      <w:tr w14:paraId="02B9BE15">
        <w:tblPrEx>
          <w:tblCellMar>
            <w:top w:w="0" w:type="dxa"/>
            <w:left w:w="0" w:type="dxa"/>
            <w:bottom w:w="0" w:type="dxa"/>
            <w:right w:w="0" w:type="dxa"/>
          </w:tblCellMar>
        </w:tblPrEx>
        <w:trPr>
          <w:trHeight w:val="260" w:hRule="atLeast"/>
          <w:jc w:val="center"/>
        </w:trPr>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29E491">
            <w:pPr>
              <w:jc w:val="center"/>
              <w:textAlignment w:val="center"/>
              <w:rPr>
                <w:rFonts w:hint="eastAsia" w:ascii="楷体" w:hAnsi="楷体" w:eastAsia="楷体" w:cs="楷体"/>
                <w:i w:val="0"/>
                <w:color w:val="000000"/>
                <w:kern w:val="0"/>
                <w:sz w:val="20"/>
                <w:szCs w:val="20"/>
                <w:highlight w:val="none"/>
                <w:u w:val="none"/>
                <w:lang w:val="en-US" w:eastAsia="zh-CN" w:bidi="ar"/>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5848C1">
            <w:pPr>
              <w:jc w:val="center"/>
              <w:textAlignment w:val="center"/>
              <w:rPr>
                <w:rFonts w:hint="eastAsia" w:ascii="楷体" w:hAnsi="楷体" w:eastAsia="楷体" w:cs="楷体"/>
                <w:i w:val="0"/>
                <w:color w:val="000000"/>
                <w:kern w:val="0"/>
                <w:sz w:val="20"/>
                <w:szCs w:val="20"/>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E4D50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绩效等级</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15B6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绩效得分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09E7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投入</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D056F">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过程</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6D14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产出</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3462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效果</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FF250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等级</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0FA2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得分</w:t>
            </w:r>
          </w:p>
        </w:tc>
      </w:tr>
      <w:tr w14:paraId="790CFD50">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A2CA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D353A2">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姐相乡（扶贫-建档立卡）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5921F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AF9E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D230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C3FEC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E240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01AF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40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389D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65E3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3A08CE3A">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2FC88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F0CA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勐秀乡（7项扶贫项目）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8AC6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7EF74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96</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F39A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D641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C763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F9982">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37</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B32C9">
            <w:pPr>
              <w:keepNext w:val="0"/>
              <w:keepLines w:val="0"/>
              <w:widowControl/>
              <w:suppressLineNumbers w:val="0"/>
              <w:spacing w:line="240" w:lineRule="auto"/>
              <w:ind w:firstLine="0" w:firstLineChars="0"/>
              <w:jc w:val="center"/>
              <w:textAlignment w:val="center"/>
              <w:rPr>
                <w:rFonts w:hint="default"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85-100</w:t>
            </w:r>
          </w:p>
        </w:tc>
      </w:tr>
      <w:tr w14:paraId="3770EAFA">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E59E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F0C3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财政局（4项扶贫项目）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ACA492">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AF2A3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96</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D67300">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4099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6DA4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6726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38</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5304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ADF9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450D0B0E">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A453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4</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4766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残联（6项扶贫项目）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76DEA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37C9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1CE3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117F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18</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F23A6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6AEB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37</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B40E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25-100</w:t>
            </w:r>
          </w:p>
        </w:tc>
      </w:tr>
      <w:tr w14:paraId="08B80A32">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525D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5</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E27C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住建局(扶贫-农村危房改造）</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7629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A3380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9646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AA63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3672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208A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39</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584E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7147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1B6451B9">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FC979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6</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1264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农业农村局（扶贫-农机购置）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9CA3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07D2A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C17AF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7B10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56F6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AA34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40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0215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AA12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3E804880">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DCF8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7</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41E3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卫健局（3项扶贫项目）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314F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良</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94DF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88.34</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8E7F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18</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9874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15.34</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52090">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A1C3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37</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9B19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E975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0BA8CA4C">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B554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8</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D1B24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民政局（8项扶贫项目）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B25E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8A87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94</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FC5F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62450">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18</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1F9C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A96D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38</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E1BE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1A0AF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68029434">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C525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607D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民宗局（6个乡镇扶贫项目）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0E36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1700F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9C1C0">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18.5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6A4E0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770DF">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D07E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40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E7C50">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E706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697B82CA">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2E60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2975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人社局（扶贫-建档立卡户）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B995F">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438A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C997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2F06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DFB29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8D48C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38</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C90A3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DD8D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17A625EC">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1DADF">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11</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2C9D42">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扶贫开发办（10项扶贫项目）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0DEE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E22B6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96</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E57FB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18</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C5ABC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A6C50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E8E0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38</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BF61B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28F24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47FC344F">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6229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12</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9DDB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医疗保障局（扶贫-建档立卡）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533B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BF93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A93A1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E318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EEEE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3CA7D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39</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FBC5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07D6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97</w:t>
            </w:r>
          </w:p>
        </w:tc>
      </w:tr>
      <w:tr w14:paraId="48E0AF69">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2EB6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13</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C714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教育体育局（扶贫-建档立卡）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0F38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398A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94.5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84137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817F8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A7C1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496B7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37</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047B3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025D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100</w:t>
            </w:r>
          </w:p>
        </w:tc>
      </w:tr>
      <w:tr w14:paraId="6A370962">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162AF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14</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A390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畹町人民医院（药品耗材改革）</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51B50">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0FC9F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96</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227A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30B2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3277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98D43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38</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4765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09A56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97</w:t>
            </w:r>
          </w:p>
        </w:tc>
      </w:tr>
      <w:tr w14:paraId="3EFF3DFE">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9266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15</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DC09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林业和草原局（森林火灾保险）</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4CF3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866C4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482E6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F27D2">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FFCF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E9214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38</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1862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45212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95</w:t>
            </w:r>
          </w:p>
        </w:tc>
      </w:tr>
      <w:tr w14:paraId="04865E7F">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9840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16</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0503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组织部（财政贴息项目）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BD6C65">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21D2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D455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527E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FA64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BAB0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39</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F2E9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1B31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95</w:t>
            </w:r>
          </w:p>
        </w:tc>
      </w:tr>
      <w:tr w14:paraId="4B28BAA9">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B23A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17</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10CE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宣传部（宣传项目资金）</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8110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16BDE0">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C7C88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8EE5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91B0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7691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39</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91ECA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1460E9">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95</w:t>
            </w:r>
          </w:p>
        </w:tc>
      </w:tr>
      <w:tr w14:paraId="1062245E">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5A10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18</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C2A6C">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住建局（环卫、绿化服务）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26A7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8F39CF">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CF19B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9B2D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3CA4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712AC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36</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3FB17">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421F6">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98</w:t>
            </w:r>
          </w:p>
        </w:tc>
      </w:tr>
      <w:tr w14:paraId="51370ADD">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90B42">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19</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6D25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农业农村局（9项非洲猪瘟防控）</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38450">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091EA">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90.81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CB2E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14</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B04F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21</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1E94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26.81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BA69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29</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187F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项目执行单位自评</w:t>
            </w:r>
          </w:p>
        </w:tc>
      </w:tr>
      <w:tr w14:paraId="4DA6F69D">
        <w:tblPrEx>
          <w:tblCellMar>
            <w:top w:w="0" w:type="dxa"/>
            <w:left w:w="0" w:type="dxa"/>
            <w:bottom w:w="0" w:type="dxa"/>
            <w:right w:w="0" w:type="dxa"/>
          </w:tblCellMar>
        </w:tblPrEx>
        <w:trPr>
          <w:trHeight w:val="2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9994E">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20</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A31D4">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卫健局（14项登革热）</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F6028">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良</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29E81">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86</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46BAD">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12</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BDBECB">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22</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3852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22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705EF">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30</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A7213">
            <w:pPr>
              <w:keepNext w:val="0"/>
              <w:keepLines w:val="0"/>
              <w:widowControl/>
              <w:suppressLineNumbers w:val="0"/>
              <w:spacing w:line="240" w:lineRule="auto"/>
              <w:ind w:firstLine="0" w:firstLineChars="0"/>
              <w:jc w:val="center"/>
              <w:textAlignment w:val="center"/>
              <w:rPr>
                <w:rFonts w:hint="eastAsia" w:ascii="楷体" w:hAnsi="楷体" w:eastAsia="楷体" w:cs="楷体"/>
                <w:i w:val="0"/>
                <w:color w:val="000000"/>
                <w:kern w:val="0"/>
                <w:sz w:val="20"/>
                <w:szCs w:val="20"/>
                <w:highlight w:val="none"/>
                <w:u w:val="none"/>
                <w:lang w:val="en-US" w:eastAsia="zh-CN" w:bidi="ar"/>
              </w:rPr>
            </w:pPr>
            <w:r>
              <w:rPr>
                <w:rFonts w:hint="eastAsia" w:ascii="楷体" w:hAnsi="楷体" w:eastAsia="楷体" w:cs="楷体"/>
                <w:i w:val="0"/>
                <w:color w:val="000000"/>
                <w:kern w:val="0"/>
                <w:sz w:val="20"/>
                <w:szCs w:val="20"/>
                <w:highlight w:val="none"/>
                <w:u w:val="none"/>
                <w:lang w:val="en-US" w:eastAsia="zh-CN" w:bidi="ar"/>
              </w:rPr>
              <w:t>项目执行单位自评</w:t>
            </w:r>
          </w:p>
        </w:tc>
      </w:tr>
    </w:tbl>
    <w:tbl>
      <w:tblPr>
        <w:tblStyle w:val="14"/>
        <w:tblpPr w:leftFromText="180" w:rightFromText="180" w:vertAnchor="text" w:tblpX="10214" w:tblpY="-7474"/>
        <w:tblOverlap w:val="never"/>
        <w:tblW w:w="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
      </w:tblGrid>
      <w:tr w14:paraId="59F6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3" w:type="dxa"/>
          </w:tcPr>
          <w:p w14:paraId="5F7AF2E9">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center"/>
              <w:rPr>
                <w:rFonts w:hint="eastAsia" w:ascii="仿宋" w:hAnsi="仿宋" w:eastAsia="仿宋" w:cs="仿宋"/>
                <w:color w:val="auto"/>
                <w:sz w:val="32"/>
                <w:szCs w:val="32"/>
                <w:highlight w:val="none"/>
                <w:vertAlign w:val="baseline"/>
                <w:lang w:val="en-US" w:eastAsia="zh-CN"/>
              </w:rPr>
            </w:pPr>
          </w:p>
        </w:tc>
      </w:tr>
    </w:tbl>
    <w:p w14:paraId="12DEEA6D">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jc w:val="both"/>
        <w:textAlignment w:val="center"/>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六、主要存在问题及建议</w:t>
      </w:r>
    </w:p>
    <w:p w14:paraId="277840C1">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center"/>
        <w:outlineLvl w:val="0"/>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个别项目预算单位对绩效评价管理认识不到位，主要体现在领导重视不够，存在应付思想，对项目预算支出绩效评价</w:t>
      </w:r>
      <w:r>
        <w:rPr>
          <w:rFonts w:hint="eastAsia" w:ascii="仿宋" w:hAnsi="仿宋" w:eastAsia="仿宋" w:cs="仿宋"/>
          <w:color w:val="auto"/>
          <w:sz w:val="32"/>
          <w:szCs w:val="32"/>
          <w:highlight w:val="none"/>
        </w:rPr>
        <w:t>观念比较淡薄，</w:t>
      </w:r>
      <w:r>
        <w:rPr>
          <w:rFonts w:hint="eastAsia" w:ascii="仿宋" w:hAnsi="仿宋" w:eastAsia="仿宋" w:cs="仿宋"/>
          <w:color w:val="auto"/>
          <w:sz w:val="32"/>
          <w:szCs w:val="32"/>
          <w:highlight w:val="none"/>
          <w:lang w:val="en-US" w:eastAsia="zh-CN"/>
        </w:rPr>
        <w:t>缺乏对项目预算绩效评价的重要认识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项目支出不问绩效；对项目执行单位绩效评价不管不问、项目绩效执行情况监督不到位，绩效评价未纳入本单位统一绩效评价问效，项目绩效自评数据不全面、</w:t>
      </w:r>
      <w:r>
        <w:rPr>
          <w:rFonts w:hint="eastAsia" w:ascii="仿宋" w:hAnsi="仿宋" w:eastAsia="仿宋" w:cs="仿宋"/>
          <w:color w:val="auto"/>
          <w:sz w:val="32"/>
          <w:szCs w:val="32"/>
          <w:highlight w:val="none"/>
        </w:rPr>
        <w:t>自评报告</w:t>
      </w:r>
      <w:r>
        <w:rPr>
          <w:rFonts w:hint="eastAsia" w:ascii="仿宋" w:hAnsi="仿宋" w:eastAsia="仿宋" w:cs="仿宋"/>
          <w:color w:val="auto"/>
          <w:sz w:val="32"/>
          <w:szCs w:val="32"/>
          <w:highlight w:val="none"/>
          <w:lang w:val="en-US" w:eastAsia="zh-CN"/>
        </w:rPr>
        <w:t>参考价值</w:t>
      </w:r>
      <w:r>
        <w:rPr>
          <w:rFonts w:hint="eastAsia" w:ascii="仿宋" w:hAnsi="仿宋" w:eastAsia="仿宋" w:cs="仿宋"/>
          <w:color w:val="auto"/>
          <w:sz w:val="32"/>
          <w:szCs w:val="32"/>
          <w:highlight w:val="none"/>
        </w:rPr>
        <w:t>不高</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项目绩效评价完整性缺失；</w:t>
      </w:r>
      <w:r>
        <w:rPr>
          <w:rFonts w:hint="eastAsia" w:ascii="仿宋" w:hAnsi="仿宋" w:eastAsia="仿宋" w:cs="仿宋"/>
          <w:color w:val="auto"/>
          <w:kern w:val="0"/>
          <w:sz w:val="32"/>
          <w:szCs w:val="32"/>
          <w:highlight w:val="none"/>
          <w:lang w:val="en-US" w:eastAsia="zh-CN"/>
        </w:rPr>
        <w:t>项目预算</w:t>
      </w:r>
      <w:r>
        <w:rPr>
          <w:rFonts w:hint="eastAsia" w:ascii="仿宋" w:hAnsi="仿宋" w:eastAsia="仿宋" w:cs="仿宋"/>
          <w:color w:val="auto"/>
          <w:kern w:val="0"/>
          <w:sz w:val="32"/>
          <w:szCs w:val="32"/>
          <w:highlight w:val="none"/>
        </w:rPr>
        <w:t>单位要</w:t>
      </w:r>
      <w:r>
        <w:rPr>
          <w:rFonts w:hint="eastAsia" w:ascii="仿宋" w:hAnsi="仿宋" w:eastAsia="仿宋" w:cs="仿宋"/>
          <w:color w:val="auto"/>
          <w:sz w:val="32"/>
          <w:szCs w:val="32"/>
          <w:highlight w:val="none"/>
        </w:rPr>
        <w:t>提高思想认识，强化责任担当，</w:t>
      </w:r>
      <w:r>
        <w:rPr>
          <w:rFonts w:hint="eastAsia" w:ascii="仿宋" w:hAnsi="仿宋" w:eastAsia="仿宋" w:cs="仿宋"/>
          <w:color w:val="auto"/>
          <w:kern w:val="0"/>
          <w:sz w:val="32"/>
          <w:szCs w:val="32"/>
          <w:highlight w:val="none"/>
        </w:rPr>
        <w:t>抓好政策解读和学习，建立健全</w:t>
      </w:r>
      <w:r>
        <w:rPr>
          <w:rFonts w:hint="eastAsia" w:ascii="仿宋" w:hAnsi="仿宋" w:eastAsia="仿宋" w:cs="仿宋"/>
          <w:color w:val="auto"/>
          <w:kern w:val="0"/>
          <w:sz w:val="32"/>
          <w:szCs w:val="32"/>
          <w:highlight w:val="none"/>
          <w:lang w:val="en-US" w:eastAsia="zh-CN"/>
        </w:rPr>
        <w:t>绩效评价</w:t>
      </w:r>
      <w:r>
        <w:rPr>
          <w:rFonts w:hint="eastAsia" w:ascii="仿宋" w:hAnsi="仿宋" w:eastAsia="仿宋" w:cs="仿宋"/>
          <w:color w:val="auto"/>
          <w:kern w:val="0"/>
          <w:sz w:val="32"/>
          <w:szCs w:val="32"/>
          <w:highlight w:val="none"/>
        </w:rPr>
        <w:t>工作机制，</w:t>
      </w:r>
      <w:r>
        <w:rPr>
          <w:rFonts w:hint="eastAsia" w:ascii="仿宋" w:hAnsi="仿宋" w:eastAsia="仿宋" w:cs="仿宋"/>
          <w:color w:val="auto"/>
          <w:kern w:val="0"/>
          <w:sz w:val="32"/>
          <w:szCs w:val="32"/>
          <w:highlight w:val="none"/>
          <w:lang w:val="en-US" w:eastAsia="zh-CN"/>
        </w:rPr>
        <w:t>做到项目绩效一盘棋统一</w:t>
      </w:r>
      <w:r>
        <w:rPr>
          <w:rFonts w:hint="eastAsia" w:ascii="仿宋" w:hAnsi="仿宋" w:eastAsia="仿宋" w:cs="仿宋"/>
          <w:color w:val="auto"/>
          <w:sz w:val="32"/>
          <w:szCs w:val="32"/>
          <w:highlight w:val="none"/>
          <w:lang w:val="en-US" w:eastAsia="zh-CN"/>
        </w:rPr>
        <w:t>纳入</w:t>
      </w:r>
      <w:r>
        <w:rPr>
          <w:rFonts w:hint="eastAsia" w:ascii="仿宋" w:hAnsi="仿宋" w:eastAsia="仿宋" w:cs="仿宋"/>
          <w:color w:val="auto"/>
          <w:sz w:val="32"/>
          <w:szCs w:val="32"/>
          <w:highlight w:val="none"/>
        </w:rPr>
        <w:t>绩效管理</w:t>
      </w:r>
      <w:r>
        <w:rPr>
          <w:rFonts w:hint="eastAsia" w:ascii="仿宋" w:hAnsi="仿宋" w:eastAsia="仿宋" w:cs="仿宋"/>
          <w:color w:val="auto"/>
          <w:sz w:val="32"/>
          <w:szCs w:val="32"/>
          <w:highlight w:val="none"/>
          <w:lang w:eastAsia="zh-CN"/>
        </w:rPr>
        <w:t>。</w:t>
      </w:r>
    </w:p>
    <w:p w14:paraId="2CF36A76">
      <w:pPr>
        <w:spacing w:line="57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（二）项目立项、预算编制不够精准，</w:t>
      </w:r>
      <w:r>
        <w:rPr>
          <w:rFonts w:hint="eastAsia" w:ascii="仿宋" w:hAnsi="仿宋" w:eastAsia="仿宋" w:cs="仿宋"/>
          <w:color w:val="auto"/>
          <w:sz w:val="32"/>
          <w:szCs w:val="32"/>
          <w:highlight w:val="none"/>
        </w:rPr>
        <w:t>部分单位在编制年初项目预算时，</w:t>
      </w:r>
      <w:r>
        <w:rPr>
          <w:rFonts w:hint="eastAsia" w:ascii="仿宋" w:hAnsi="仿宋" w:eastAsia="仿宋" w:cs="仿宋"/>
          <w:color w:val="auto"/>
          <w:sz w:val="32"/>
          <w:szCs w:val="32"/>
          <w:highlight w:val="none"/>
          <w:lang w:val="en-US" w:eastAsia="zh-CN"/>
        </w:rPr>
        <w:t>虽</w:t>
      </w:r>
      <w:r>
        <w:rPr>
          <w:rFonts w:hint="eastAsia" w:ascii="仿宋" w:hAnsi="仿宋" w:eastAsia="仿宋" w:cs="仿宋"/>
          <w:color w:val="auto"/>
          <w:sz w:val="32"/>
          <w:szCs w:val="32"/>
          <w:highlight w:val="none"/>
        </w:rPr>
        <w:t>能够按照规定的程序申报预算绩效目标，但是预算绩效目标编制还不够细化、绩效目标填报质量不高，不便于开展预算绩效跟踪监控管理和准确实施绩效评价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项目预算资金存在执行过程中被调整、被收回现象；</w:t>
      </w:r>
      <w:r>
        <w:rPr>
          <w:rFonts w:hint="eastAsia" w:ascii="仿宋" w:hAnsi="仿宋" w:eastAsia="仿宋" w:cs="仿宋"/>
          <w:color w:val="auto"/>
          <w:spacing w:val="-2"/>
          <w:sz w:val="32"/>
          <w:szCs w:val="32"/>
          <w:highlight w:val="none"/>
        </w:rPr>
        <w:t>建</w:t>
      </w:r>
      <w:r>
        <w:rPr>
          <w:rFonts w:hint="eastAsia" w:ascii="仿宋" w:hAnsi="仿宋" w:eastAsia="仿宋" w:cs="仿宋"/>
          <w:color w:val="auto"/>
          <w:sz w:val="32"/>
          <w:szCs w:val="32"/>
          <w:highlight w:val="none"/>
        </w:rPr>
        <w:t>议</w:t>
      </w:r>
      <w:r>
        <w:rPr>
          <w:rFonts w:hint="eastAsia" w:ascii="仿宋" w:hAnsi="仿宋" w:eastAsia="仿宋" w:cs="仿宋"/>
          <w:color w:val="auto"/>
          <w:sz w:val="32"/>
          <w:szCs w:val="32"/>
          <w:highlight w:val="none"/>
          <w:lang w:val="en-US" w:eastAsia="zh-CN"/>
        </w:rPr>
        <w:t>项目预算</w:t>
      </w:r>
      <w:r>
        <w:rPr>
          <w:rFonts w:hint="eastAsia" w:ascii="仿宋" w:hAnsi="仿宋" w:eastAsia="仿宋" w:cs="仿宋"/>
          <w:color w:val="auto"/>
          <w:spacing w:val="-2"/>
          <w:sz w:val="32"/>
          <w:szCs w:val="32"/>
          <w:highlight w:val="none"/>
        </w:rPr>
        <w:t>单位根据具体绩效评价对象特点，及时归纳和总结适用于本行业、本单位的项目绩效指标，进一步完善具有鲜明特色的绩效指标体系，为项目绩效指标设定提供有价值</w:t>
      </w:r>
      <w:r>
        <w:rPr>
          <w:rFonts w:hint="eastAsia" w:ascii="仿宋" w:hAnsi="仿宋" w:eastAsia="仿宋" w:cs="仿宋"/>
          <w:color w:val="auto"/>
          <w:sz w:val="32"/>
          <w:szCs w:val="32"/>
          <w:highlight w:val="none"/>
        </w:rPr>
        <w:t>的参考，建立更科学、合理的绩效评价指标体系。</w:t>
      </w:r>
    </w:p>
    <w:p w14:paraId="6F8399CD">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个别项目绩效不够明显，项目资金选项投入存在一定风险，项目可持续性发展后劲不足，建设项目闲置效益不佳，利用率不高；建议项目预算单位应采取有效措施，做到建养并重，督查使用单位维护好项目后续管护，确保建设项目发挥最大效益。</w:t>
      </w:r>
    </w:p>
    <w:p w14:paraId="690BD1E0">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个别项目绩效评价安排不尽合理，本次项目绩效评价安排31项，有的项目补助资金仅只有3,000.00元，难于充分体现项目绩效评价的全面性，另外项目绩效评价安排没有考虑联续性，仅对2019年项目预算资金进行绩效评价，无法体现整个项目绩效的全面性；建议在年度项目绩效评价中应充分考虑项目的联续性、完整性。</w:t>
      </w:r>
    </w:p>
    <w:p w14:paraId="0BAB054C">
      <w:pPr>
        <w:spacing w:line="57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项目绩效评价深度、广度受部分局限性的制约，本次绩效评价涉及项目实施单位和资金类别较多、项目点多面广，在开展项目绩效评价期间，又逢瑞丽市出现输入性新冠疫情，全民抗疫的特殊时期，项目绩效评价延伸追踪问效深度和绩效调查问卷广泛性相对受部分局限性的制约，对项目绩效评价的全面性、完整性、精确性难免存在局限性的瑕疵。</w:t>
      </w:r>
    </w:p>
    <w:p w14:paraId="09AB030E">
      <w:pPr>
        <w:spacing w:line="57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（六）财政项目预算指标与预算单位数据不一致。</w:t>
      </w:r>
    </w:p>
    <w:p w14:paraId="01FFCD0D">
      <w:pPr>
        <w:ind w:left="0" w:leftChars="0" w:firstLine="643" w:firstLineChars="200"/>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七、下步工作思路</w:t>
      </w:r>
    </w:p>
    <w:p w14:paraId="16332CFF">
      <w:pPr>
        <w:ind w:left="0" w:leftChars="0" w:firstLine="643" w:firstLineChars="200"/>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（一）强化学习、提高认识</w:t>
      </w:r>
    </w:p>
    <w:p w14:paraId="220EC44A">
      <w:pPr>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下步，财政部门将继续组织安排项目预算单位开展绩效评价学习，明确预算绩效评价是部门绩效目标与绩效评价的统一体系，是部门政治、经济工作的重要组成部分，强化各部门项目预算绩效理念，增强部门领导项目预算绩效管理意识，树立“重管理”“重效益”的预算管理新思维，强化部门项目预算编制、执行、监督、绩效管理的有机统一，推进财政项目预算编制、执行、监督和评价全过程、多环节的绩效控制，使项目预算管理、监督、绩效评价贯穿于整个项目预算执行过程，逐步实现全方位、全过程、全覆盖的项目预算绩效管理体系，做到项目绩效管理常态化、规范化、法治化。</w:t>
      </w:r>
    </w:p>
    <w:p w14:paraId="068D1958">
      <w:pPr>
        <w:ind w:left="0" w:leftChars="0" w:firstLine="643" w:firstLineChars="200"/>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（二）优化体系、绩效精准</w:t>
      </w:r>
    </w:p>
    <w:p w14:paraId="4E0BEFF0">
      <w:pPr>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下一步，我们将根据不同职能、不同职责、不同项目和不同的资金来源渠道，认真研究项目预算绩效评价指标体系的具体设置、量化、分值，制定出具有共性又有个性不相同的项目绩效评价指标体系框架，使今后项目支出绩效评价更加客观、公正、清晰、精准、适用、科学，做到项目绩效评价结果反映真实、完整。同时，财政将进一步严格执行项目预算管理，合理安排项目预算，切实提高项目资金预算的科学性、准确性和一致性。</w:t>
      </w:r>
    </w:p>
    <w:p w14:paraId="1B24F452">
      <w:pPr>
        <w:ind w:left="0" w:leftChars="0" w:firstLine="643" w:firstLineChars="200"/>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（三）数据共享、资源整合</w:t>
      </w:r>
    </w:p>
    <w:p w14:paraId="102151A5">
      <w:pPr>
        <w:ind w:left="0" w:leftChars="0" w:firstLine="640" w:firstLineChars="200"/>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sz w:val="32"/>
          <w:szCs w:val="32"/>
          <w:highlight w:val="none"/>
          <w:lang w:val="en-US" w:eastAsia="zh-CN"/>
        </w:rPr>
        <w:t>本次项目绩效评价中，有的部门已接受或正在接受相关监督部门的审计或检查、督查，项目绩效评价工作与相关监督部门出现同期工作重叠，为此，下步我们将在安排项目绩效评价时加强相关监督部门之间的沟通、协调，力争信息共享、资源整合，节约预算成本，提高工作效益，有效整合多部门、多方位监督、问效体制，确保项目预算管理监督有力，资金使用运行安全有效。同时将强化绩效结果应用，严格落实绩效问效机制。</w:t>
      </w:r>
      <w:r>
        <w:rPr>
          <w:rFonts w:hint="eastAsia" w:ascii="仿宋" w:hAnsi="仿宋" w:eastAsia="仿宋" w:cs="仿宋"/>
          <w:color w:val="auto"/>
          <w:kern w:val="2"/>
          <w:sz w:val="32"/>
          <w:szCs w:val="32"/>
          <w:highlight w:val="none"/>
          <w:lang w:val="en-US" w:eastAsia="zh-CN"/>
        </w:rPr>
        <w:t xml:space="preserve">                        </w:t>
      </w:r>
    </w:p>
    <w:p w14:paraId="5D3694E6">
      <w:pPr>
        <w:ind w:left="0" w:leftChars="0" w:firstLine="0" w:firstLineChars="0"/>
        <w:jc w:val="center"/>
        <w:outlineLvl w:val="0"/>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 xml:space="preserve">                       瑞丽市财政局</w:t>
      </w:r>
    </w:p>
    <w:p w14:paraId="4A158542">
      <w:pPr>
        <w:pStyle w:val="3"/>
        <w:jc w:val="center"/>
        <w:rPr>
          <w:rFonts w:hint="eastAsia" w:ascii="仿宋" w:hAnsi="仿宋" w:eastAsia="仿宋" w:cs="仿宋"/>
          <w:color w:val="auto"/>
          <w:kern w:val="2"/>
          <w:sz w:val="32"/>
          <w:szCs w:val="32"/>
          <w:highlight w:val="none"/>
          <w:lang w:val="en-US" w:eastAsia="zh-CN"/>
        </w:rPr>
      </w:pPr>
      <w:r>
        <w:rPr>
          <w:rFonts w:hint="eastAsia" w:ascii="仿宋" w:hAnsi="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rPr>
        <w:t>2020年12月</w:t>
      </w:r>
      <w:r>
        <w:rPr>
          <w:rFonts w:hint="eastAsia" w:ascii="仿宋" w:hAnsi="仿宋" w:cs="仿宋"/>
          <w:color w:val="auto"/>
          <w:kern w:val="2"/>
          <w:sz w:val="32"/>
          <w:szCs w:val="32"/>
          <w:highlight w:val="none"/>
          <w:lang w:val="en-US" w:eastAsia="zh-CN"/>
        </w:rPr>
        <w:t>14</w:t>
      </w:r>
      <w:r>
        <w:rPr>
          <w:rFonts w:hint="eastAsia" w:ascii="仿宋" w:hAnsi="仿宋" w:eastAsia="仿宋" w:cs="仿宋"/>
          <w:color w:val="auto"/>
          <w:kern w:val="2"/>
          <w:sz w:val="32"/>
          <w:szCs w:val="32"/>
          <w:highlight w:val="none"/>
          <w:lang w:val="en-US" w:eastAsia="zh-CN"/>
        </w:rPr>
        <w:t>日</w:t>
      </w:r>
    </w:p>
    <w:p w14:paraId="26340AA8">
      <w:pPr>
        <w:rPr>
          <w:rFonts w:hint="default"/>
          <w:color w:val="auto"/>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C90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A6E85">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DA6E85">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C25C7"/>
    <w:rsid w:val="02211BD2"/>
    <w:rsid w:val="03863BAB"/>
    <w:rsid w:val="03FE59A5"/>
    <w:rsid w:val="042A5448"/>
    <w:rsid w:val="049A0A36"/>
    <w:rsid w:val="08535A18"/>
    <w:rsid w:val="0AE57F6E"/>
    <w:rsid w:val="11271AF5"/>
    <w:rsid w:val="138E4050"/>
    <w:rsid w:val="14FA046F"/>
    <w:rsid w:val="170D4D72"/>
    <w:rsid w:val="1764530B"/>
    <w:rsid w:val="194E5723"/>
    <w:rsid w:val="196720D4"/>
    <w:rsid w:val="1C1E32DD"/>
    <w:rsid w:val="1D082E86"/>
    <w:rsid w:val="1E0F3B79"/>
    <w:rsid w:val="1E332D1A"/>
    <w:rsid w:val="1FC32F13"/>
    <w:rsid w:val="21D01A23"/>
    <w:rsid w:val="22AD4862"/>
    <w:rsid w:val="25B37BE9"/>
    <w:rsid w:val="26EA799D"/>
    <w:rsid w:val="29833427"/>
    <w:rsid w:val="2B7256B6"/>
    <w:rsid w:val="2B924A68"/>
    <w:rsid w:val="2ECC1188"/>
    <w:rsid w:val="2FB46561"/>
    <w:rsid w:val="2FC4074A"/>
    <w:rsid w:val="30CF0327"/>
    <w:rsid w:val="319B3A85"/>
    <w:rsid w:val="33283F4A"/>
    <w:rsid w:val="34EB2004"/>
    <w:rsid w:val="35DF4079"/>
    <w:rsid w:val="36F81947"/>
    <w:rsid w:val="37FE3585"/>
    <w:rsid w:val="39335FC0"/>
    <w:rsid w:val="396B1B9E"/>
    <w:rsid w:val="3A272AFC"/>
    <w:rsid w:val="3D403C2F"/>
    <w:rsid w:val="3DAE2432"/>
    <w:rsid w:val="41DF73B9"/>
    <w:rsid w:val="4278252A"/>
    <w:rsid w:val="42ED7E16"/>
    <w:rsid w:val="433743D7"/>
    <w:rsid w:val="44391598"/>
    <w:rsid w:val="44A20455"/>
    <w:rsid w:val="45962570"/>
    <w:rsid w:val="49EE468B"/>
    <w:rsid w:val="4A584D17"/>
    <w:rsid w:val="4C856A77"/>
    <w:rsid w:val="4E217760"/>
    <w:rsid w:val="4E3C42F8"/>
    <w:rsid w:val="4F0545A8"/>
    <w:rsid w:val="4F2F2212"/>
    <w:rsid w:val="50EE1AD3"/>
    <w:rsid w:val="50F16223"/>
    <w:rsid w:val="51A346F3"/>
    <w:rsid w:val="56530E36"/>
    <w:rsid w:val="56D224EC"/>
    <w:rsid w:val="59261F93"/>
    <w:rsid w:val="593111D8"/>
    <w:rsid w:val="59DA43D7"/>
    <w:rsid w:val="5A6D7A73"/>
    <w:rsid w:val="5A917482"/>
    <w:rsid w:val="5AC54C10"/>
    <w:rsid w:val="5B96609D"/>
    <w:rsid w:val="5C267DE5"/>
    <w:rsid w:val="5C7D03B9"/>
    <w:rsid w:val="5DE9607B"/>
    <w:rsid w:val="5E164D47"/>
    <w:rsid w:val="5F1F705B"/>
    <w:rsid w:val="638C7D96"/>
    <w:rsid w:val="63D42B79"/>
    <w:rsid w:val="66802228"/>
    <w:rsid w:val="67746CFE"/>
    <w:rsid w:val="69983077"/>
    <w:rsid w:val="6B3755A3"/>
    <w:rsid w:val="6C953474"/>
    <w:rsid w:val="71197B4D"/>
    <w:rsid w:val="71A95E51"/>
    <w:rsid w:val="71D653BF"/>
    <w:rsid w:val="724B26DC"/>
    <w:rsid w:val="72865433"/>
    <w:rsid w:val="749274EF"/>
    <w:rsid w:val="76A70B67"/>
    <w:rsid w:val="786B092E"/>
    <w:rsid w:val="7DC56AC3"/>
    <w:rsid w:val="7E711E5B"/>
    <w:rsid w:val="7F624ADE"/>
    <w:rsid w:val="7F8C2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Lines="0" w:afterLines="0" w:line="600" w:lineRule="exact"/>
      <w:ind w:firstLine="881" w:firstLineChars="200"/>
      <w:jc w:val="both"/>
    </w:pPr>
    <w:rPr>
      <w:rFonts w:hint="default" w:ascii="Times New Roman" w:hAnsi="Times New Roman" w:eastAsia="宋体" w:cstheme="minorBidi"/>
      <w:kern w:val="2"/>
      <w:sz w:val="21"/>
    </w:rPr>
  </w:style>
  <w:style w:type="paragraph" w:styleId="3">
    <w:name w:val="heading 1"/>
    <w:basedOn w:val="1"/>
    <w:next w:val="1"/>
    <w:link w:val="17"/>
    <w:qFormat/>
    <w:uiPriority w:val="0"/>
    <w:pPr>
      <w:keepNext/>
      <w:keepLines/>
      <w:ind w:firstLine="883"/>
      <w:outlineLvl w:val="0"/>
    </w:pPr>
    <w:rPr>
      <w:rFonts w:eastAsia="仿宋" w:asciiTheme="minorAscii" w:hAnsiTheme="minorAscii"/>
      <w:kern w:val="44"/>
      <w:sz w:val="32"/>
      <w:szCs w:val="20"/>
    </w:rPr>
  </w:style>
  <w:style w:type="paragraph" w:styleId="4">
    <w:name w:val="heading 2"/>
    <w:basedOn w:val="1"/>
    <w:next w:val="1"/>
    <w:link w:val="16"/>
    <w:unhideWhenUsed/>
    <w:qFormat/>
    <w:uiPriority w:val="0"/>
    <w:pPr>
      <w:keepNext/>
      <w:keepLines/>
      <w:outlineLvl w:val="1"/>
    </w:pPr>
    <w:rPr>
      <w:rFonts w:eastAsia="仿宋" w:asciiTheme="minorAscii" w:hAnsiTheme="minorAscii"/>
      <w:sz w:val="32"/>
    </w:rPr>
  </w:style>
  <w:style w:type="paragraph" w:styleId="5">
    <w:name w:val="heading 3"/>
    <w:basedOn w:val="1"/>
    <w:next w:val="1"/>
    <w:link w:val="18"/>
    <w:unhideWhenUsed/>
    <w:qFormat/>
    <w:uiPriority w:val="0"/>
    <w:pPr>
      <w:keepNext/>
      <w:keepLines/>
      <w:spacing w:line="600" w:lineRule="exact"/>
      <w:ind w:firstLine="1044" w:firstLineChars="200"/>
      <w:outlineLvl w:val="2"/>
    </w:pPr>
    <w:rPr>
      <w:rFonts w:ascii="Calibri" w:hAnsi="Calibri" w:eastAsia="宋体" w:cs="Times New Roman"/>
      <w:bCs/>
      <w:kern w:val="0"/>
      <w:sz w:val="32"/>
      <w:szCs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qFormat/>
    <w:uiPriority w:val="1"/>
    <w:pPr>
      <w:ind w:left="138"/>
    </w:pPr>
    <w:rPr>
      <w:rFonts w:ascii="宋体" w:hAnsi="宋体"/>
      <w:szCs w:val="21"/>
    </w:rPr>
  </w:style>
  <w:style w:type="paragraph" w:styleId="7">
    <w:name w:val="Body Text Indent"/>
    <w:basedOn w:val="1"/>
    <w:next w:val="8"/>
    <w:qFormat/>
    <w:uiPriority w:val="0"/>
    <w:pPr>
      <w:ind w:firstLine="630"/>
    </w:pPr>
    <w:rPr>
      <w:kern w:val="0"/>
      <w:sz w:val="32"/>
    </w:rPr>
  </w:style>
  <w:style w:type="paragraph" w:styleId="8">
    <w:name w:val="Body Text First Indent 2"/>
    <w:basedOn w:val="7"/>
    <w:qFormat/>
    <w:uiPriority w:val="0"/>
    <w:pPr>
      <w:spacing w:after="120"/>
      <w:ind w:left="420" w:leftChars="200" w:firstLine="420" w:firstLineChars="200"/>
    </w:pPr>
    <w:rPr>
      <w:sz w:val="21"/>
    </w:rPr>
  </w:style>
  <w:style w:type="paragraph" w:styleId="9">
    <w:name w:val="Body Text Indent 2"/>
    <w:basedOn w:val="1"/>
    <w:qFormat/>
    <w:uiPriority w:val="0"/>
    <w:pPr>
      <w:spacing w:after="120" w:afterLines="0" w:afterAutospacing="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2 Char"/>
    <w:link w:val="4"/>
    <w:qFormat/>
    <w:uiPriority w:val="0"/>
    <w:rPr>
      <w:rFonts w:eastAsia="仿宋" w:asciiTheme="minorAscii" w:hAnsiTheme="minorAscii"/>
      <w:sz w:val="32"/>
    </w:rPr>
  </w:style>
  <w:style w:type="character" w:customStyle="1" w:styleId="17">
    <w:name w:val="标题 1 Char"/>
    <w:link w:val="3"/>
    <w:qFormat/>
    <w:uiPriority w:val="0"/>
    <w:rPr>
      <w:rFonts w:eastAsia="仿宋" w:asciiTheme="minorAscii" w:hAnsiTheme="minorAscii"/>
      <w:b/>
      <w:kern w:val="44"/>
      <w:sz w:val="32"/>
    </w:rPr>
  </w:style>
  <w:style w:type="character" w:customStyle="1" w:styleId="18">
    <w:name w:val="标题 3 Char"/>
    <w:link w:val="5"/>
    <w:qFormat/>
    <w:uiPriority w:val="0"/>
    <w:rPr>
      <w:rFonts w:ascii="仿宋" w:hAnsi="仿宋" w:eastAsia="仿宋" w:cs="仿宋"/>
      <w:b/>
      <w:bCs/>
      <w:kern w:val="0"/>
      <w:sz w:val="32"/>
      <w:szCs w:val="32"/>
    </w:rPr>
  </w:style>
  <w:style w:type="paragraph" w:customStyle="1" w:styleId="19">
    <w:name w:val="table of figures"/>
    <w:basedOn w:val="20"/>
    <w:next w:val="20"/>
    <w:qFormat/>
    <w:uiPriority w:val="0"/>
    <w:pPr>
      <w:ind w:left="200" w:leftChars="200" w:hanging="200" w:hanging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5865</Words>
  <Characters>7277</Characters>
  <Lines>0</Lines>
  <Paragraphs>0</Paragraphs>
  <TotalTime>8</TotalTime>
  <ScaleCrop>false</ScaleCrop>
  <LinksUpToDate>false</LinksUpToDate>
  <CharactersWithSpaces>7484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2020-12-04T03:11:00Z</dcterms:created>
  <dc:creator>SGRWF</dc:creator>
  <cp:lastModifiedBy>Just we</cp:lastModifiedBy>
  <dcterms:modified xsi:type="dcterms:W3CDTF">2025-10-20T09:44:07Z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eyJoZGlkIjoiMjlmNzExODczODdmZTYxMTBjMDM4ODZhOTUxYmI4MTAiLCJ1c2VySWQiOiI0NTg1NTEzMjIifQ==</vt:lpwstr>
  </property>
  <property fmtid="{D5CDD505-2E9C-101B-9397-08002B2CF9AE}" pid="4" name="ICV">
    <vt:lpwstr>F80EDBA539DF43BA8E7292E7256C3C76_12</vt:lpwstr>
  </property>
</Properties>
</file>