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rPr>
      </w:pPr>
      <w:bookmarkStart w:id="0" w:name="OLE_LINK1"/>
    </w:p>
    <w:p>
      <w:pPr>
        <w:keepNext w:val="0"/>
        <w:keepLines w:val="0"/>
        <w:pageBreakBefore w:val="0"/>
        <w:kinsoku/>
        <w:wordWrap/>
        <w:overflowPunct/>
        <w:topLinePunct w:val="0"/>
        <w:autoSpaceDE/>
        <w:autoSpaceDN/>
        <w:bidi w:val="0"/>
        <w:adjustRightInd/>
        <w:snapToGrid/>
        <w:spacing w:line="500" w:lineRule="exact"/>
        <w:ind w:left="-200" w:leftChars="-200" w:hanging="220" w:hangingChars="50"/>
        <w:jc w:val="center"/>
        <w:textAlignment w:val="auto"/>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国家税务总局瑞丽市税务局竹林雅苑</w:t>
      </w:r>
      <w:r>
        <w:rPr>
          <w:rFonts w:hint="eastAsia" w:ascii="宋体" w:hAnsi="宋体" w:eastAsia="宋体" w:cs="宋体"/>
          <w:b/>
          <w:bCs/>
          <w:sz w:val="44"/>
          <w:szCs w:val="44"/>
          <w:lang w:val="en-US" w:eastAsia="zh-CN"/>
        </w:rPr>
        <w:t>3处</w:t>
      </w:r>
      <w:r>
        <w:rPr>
          <w:rFonts w:hint="eastAsia" w:ascii="宋体" w:hAnsi="宋体" w:eastAsia="宋体" w:cs="宋体"/>
          <w:b/>
          <w:bCs/>
          <w:sz w:val="44"/>
          <w:szCs w:val="44"/>
          <w:lang w:eastAsia="zh-CN"/>
        </w:rPr>
        <w:t>不动产权</w:t>
      </w:r>
    </w:p>
    <w:p>
      <w:pPr>
        <w:spacing w:line="560" w:lineRule="exact"/>
        <w:jc w:val="center"/>
        <w:rPr>
          <w:rFonts w:ascii="方正小标宋简体" w:hAnsi="方正小标宋简体" w:eastAsia="方正小标宋简体" w:cs="方正小标宋简体"/>
          <w:sz w:val="44"/>
          <w:szCs w:val="44"/>
        </w:rPr>
      </w:pPr>
    </w:p>
    <w:p>
      <w:pPr>
        <w:pStyle w:val="4"/>
        <w:rPr>
          <w:rFonts w:hint="default"/>
        </w:rPr>
      </w:pPr>
    </w:p>
    <w:p>
      <w:pPr>
        <w:pStyle w:val="4"/>
        <w:jc w:val="center"/>
        <w:rPr>
          <w:rFonts w:hint="eastAsia" w:ascii="黑体" w:hAnsi="黑体" w:eastAsia="黑体"/>
          <w:sz w:val="96"/>
          <w:szCs w:val="96"/>
          <w:lang w:val="en-US" w:eastAsia="zh-CN"/>
        </w:rPr>
      </w:pPr>
      <w:r>
        <w:rPr>
          <w:rFonts w:hint="eastAsia" w:ascii="黑体" w:hAnsi="黑体" w:eastAsia="黑体"/>
          <w:sz w:val="96"/>
          <w:szCs w:val="96"/>
          <w:lang w:val="en-US" w:eastAsia="zh-CN"/>
        </w:rPr>
        <w:t>竞</w:t>
      </w:r>
    </w:p>
    <w:p>
      <w:pPr>
        <w:pStyle w:val="4"/>
        <w:jc w:val="center"/>
        <w:rPr>
          <w:rFonts w:hint="eastAsia" w:ascii="黑体" w:hAnsi="黑体" w:eastAsia="黑体"/>
          <w:sz w:val="96"/>
          <w:szCs w:val="96"/>
          <w:lang w:val="en-US" w:eastAsia="zh-CN"/>
        </w:rPr>
      </w:pPr>
      <w:r>
        <w:rPr>
          <w:rFonts w:hint="eastAsia" w:ascii="黑体" w:hAnsi="黑体" w:eastAsia="黑体"/>
          <w:sz w:val="96"/>
          <w:szCs w:val="96"/>
          <w:lang w:val="en-US" w:eastAsia="zh-CN"/>
        </w:rPr>
        <w:t>买</w:t>
      </w:r>
    </w:p>
    <w:p>
      <w:pPr>
        <w:pStyle w:val="4"/>
        <w:jc w:val="center"/>
        <w:rPr>
          <w:rFonts w:hint="eastAsia" w:ascii="黑体" w:hAnsi="黑体" w:eastAsia="黑体"/>
          <w:sz w:val="96"/>
          <w:szCs w:val="96"/>
          <w:lang w:val="en-US" w:eastAsia="zh-CN"/>
        </w:rPr>
      </w:pPr>
      <w:r>
        <w:rPr>
          <w:rFonts w:hint="eastAsia" w:ascii="黑体" w:hAnsi="黑体" w:eastAsia="黑体"/>
          <w:sz w:val="96"/>
          <w:szCs w:val="96"/>
          <w:lang w:val="en-US" w:eastAsia="zh-CN"/>
        </w:rPr>
        <w:t>文</w:t>
      </w:r>
    </w:p>
    <w:p>
      <w:pPr>
        <w:pStyle w:val="4"/>
        <w:jc w:val="center"/>
        <w:rPr>
          <w:rFonts w:hint="eastAsia" w:ascii="黑体" w:hAnsi="黑体" w:eastAsia="黑体"/>
          <w:sz w:val="96"/>
          <w:szCs w:val="96"/>
          <w:lang w:val="en-US" w:eastAsia="zh-CN"/>
        </w:rPr>
      </w:pPr>
      <w:r>
        <w:rPr>
          <w:rFonts w:hint="eastAsia" w:ascii="黑体" w:hAnsi="黑体" w:eastAsia="黑体"/>
          <w:sz w:val="96"/>
          <w:szCs w:val="96"/>
          <w:lang w:val="en-US" w:eastAsia="zh-CN"/>
        </w:rPr>
        <w:t>件</w:t>
      </w:r>
    </w:p>
    <w:p>
      <w:pPr>
        <w:spacing w:line="560" w:lineRule="exact"/>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德宏州浩翔拍卖有限责任公司</w:t>
      </w:r>
    </w:p>
    <w:p>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2021年</w:t>
      </w:r>
      <w:r>
        <w:rPr>
          <w:rFonts w:hint="eastAsia" w:ascii="方正小标宋简体" w:hAnsi="方正小标宋简体" w:eastAsia="方正小标宋简体" w:cs="方正小标宋简体"/>
          <w:sz w:val="36"/>
          <w:szCs w:val="36"/>
          <w:lang w:val="en-US" w:eastAsia="zh-CN"/>
        </w:rPr>
        <w:t>12</w:t>
      </w:r>
      <w:r>
        <w:rPr>
          <w:rFonts w:hint="eastAsia" w:ascii="方正小标宋简体" w:hAnsi="方正小标宋简体" w:eastAsia="方正小标宋简体" w:cs="方正小标宋简体"/>
          <w:sz w:val="36"/>
          <w:szCs w:val="36"/>
        </w:rPr>
        <w:t>月</w:t>
      </w:r>
      <w:r>
        <w:rPr>
          <w:rFonts w:hint="eastAsia" w:ascii="方正小标宋简体" w:hAnsi="方正小标宋简体" w:eastAsia="方正小标宋简体" w:cs="方正小标宋简体"/>
          <w:sz w:val="36"/>
          <w:szCs w:val="36"/>
          <w:lang w:val="en-US" w:eastAsia="zh-CN"/>
        </w:rPr>
        <w:t>18</w:t>
      </w:r>
      <w:r>
        <w:rPr>
          <w:rFonts w:hint="eastAsia" w:ascii="方正小标宋简体" w:hAnsi="方正小标宋简体" w:eastAsia="方正小标宋简体" w:cs="方正小标宋简体"/>
          <w:sz w:val="36"/>
          <w:szCs w:val="36"/>
        </w:rPr>
        <w:t>日</w:t>
      </w:r>
    </w:p>
    <w:p>
      <w:pPr>
        <w:spacing w:line="560" w:lineRule="exact"/>
        <w:rPr>
          <w:rFonts w:ascii="方正小标宋简体" w:hAnsi="方正小标宋简体" w:eastAsia="方正小标宋简体" w:cs="方正小标宋简体"/>
          <w:sz w:val="44"/>
          <w:szCs w:val="44"/>
        </w:rPr>
      </w:pPr>
    </w:p>
    <w:p>
      <w:pPr>
        <w:jc w:val="center"/>
        <w:rPr>
          <w:rFonts w:ascii="仿宋" w:hAnsi="仿宋" w:eastAsia="仿宋"/>
          <w:b/>
          <w:sz w:val="44"/>
          <w:szCs w:val="44"/>
        </w:rPr>
      </w:pPr>
      <w:bookmarkStart w:id="1" w:name="OLE_LINK3"/>
    </w:p>
    <w:p>
      <w:pPr>
        <w:jc w:val="center"/>
        <w:rPr>
          <w:rFonts w:ascii="仿宋" w:hAnsi="仿宋" w:eastAsia="仿宋"/>
          <w:b/>
          <w:sz w:val="44"/>
          <w:szCs w:val="44"/>
        </w:rPr>
      </w:pPr>
    </w:p>
    <w:p>
      <w:pPr>
        <w:ind w:firstLine="3520" w:firstLineChars="800"/>
        <w:rPr>
          <w:rFonts w:ascii="仿宋" w:hAnsi="仿宋" w:eastAsia="仿宋"/>
          <w:b/>
          <w:sz w:val="44"/>
          <w:szCs w:val="44"/>
        </w:rPr>
      </w:pPr>
      <w:r>
        <w:rPr>
          <w:rFonts w:hint="eastAsia" w:ascii="仿宋" w:hAnsi="仿宋" w:eastAsia="仿宋"/>
          <w:b/>
          <w:sz w:val="44"/>
          <w:szCs w:val="44"/>
        </w:rPr>
        <w:t>目   录</w:t>
      </w:r>
    </w:p>
    <w:p>
      <w:pPr>
        <w:jc w:val="center"/>
        <w:rPr>
          <w:rFonts w:ascii="仿宋" w:hAnsi="仿宋" w:eastAsia="仿宋"/>
          <w:b/>
          <w:sz w:val="44"/>
          <w:szCs w:val="44"/>
        </w:rPr>
      </w:pPr>
    </w:p>
    <w:p>
      <w:pPr>
        <w:jc w:val="center"/>
        <w:rPr>
          <w:rFonts w:ascii="仿宋" w:hAnsi="仿宋" w:eastAsia="仿宋"/>
          <w:b/>
          <w:sz w:val="44"/>
          <w:szCs w:val="44"/>
        </w:rPr>
      </w:pPr>
    </w:p>
    <w:p>
      <w:pPr>
        <w:rPr>
          <w:rFonts w:hint="eastAsia" w:ascii="仿宋" w:hAnsi="仿宋" w:eastAsia="仿宋"/>
          <w:sz w:val="28"/>
          <w:szCs w:val="28"/>
        </w:rPr>
      </w:pPr>
      <w:r>
        <w:rPr>
          <w:rFonts w:hint="eastAsia" w:ascii="仿宋" w:hAnsi="仿宋" w:eastAsia="仿宋"/>
          <w:sz w:val="28"/>
          <w:szCs w:val="28"/>
          <w:lang w:eastAsia="zh-CN"/>
        </w:rPr>
        <w:t>一、</w:t>
      </w:r>
      <w:r>
        <w:rPr>
          <w:rFonts w:hint="eastAsia" w:ascii="仿宋" w:hAnsi="仿宋" w:eastAsia="仿宋"/>
          <w:sz w:val="28"/>
          <w:szCs w:val="28"/>
        </w:rPr>
        <w:t>拍卖出让公告</w:t>
      </w:r>
    </w:p>
    <w:p>
      <w:pPr>
        <w:rPr>
          <w:rFonts w:hint="eastAsia" w:ascii="仿宋" w:hAnsi="仿宋" w:eastAsia="仿宋"/>
          <w:sz w:val="28"/>
          <w:szCs w:val="28"/>
        </w:rPr>
      </w:pPr>
      <w:r>
        <w:rPr>
          <w:rFonts w:hint="eastAsia" w:ascii="仿宋" w:hAnsi="仿宋" w:eastAsia="仿宋"/>
          <w:sz w:val="28"/>
          <w:szCs w:val="28"/>
          <w:lang w:eastAsia="zh-CN"/>
        </w:rPr>
        <w:t>二、</w:t>
      </w:r>
      <w:r>
        <w:rPr>
          <w:rFonts w:hint="eastAsia" w:ascii="仿宋" w:hAnsi="仿宋" w:eastAsia="仿宋"/>
          <w:sz w:val="28"/>
          <w:szCs w:val="28"/>
        </w:rPr>
        <w:t>竞买须知</w:t>
      </w:r>
    </w:p>
    <w:p>
      <w:pPr>
        <w:rPr>
          <w:rFonts w:hint="eastAsia" w:ascii="仿宋" w:hAnsi="仿宋" w:eastAsia="仿宋"/>
          <w:sz w:val="28"/>
          <w:szCs w:val="28"/>
        </w:rPr>
      </w:pPr>
      <w:r>
        <w:rPr>
          <w:rFonts w:hint="eastAsia" w:ascii="仿宋" w:hAnsi="仿宋" w:eastAsia="仿宋"/>
          <w:sz w:val="28"/>
          <w:szCs w:val="28"/>
          <w:lang w:eastAsia="zh-CN"/>
        </w:rPr>
        <w:t>三、</w:t>
      </w:r>
      <w:r>
        <w:rPr>
          <w:rFonts w:hint="eastAsia" w:ascii="仿宋" w:hAnsi="仿宋" w:eastAsia="仿宋"/>
          <w:sz w:val="28"/>
          <w:szCs w:val="28"/>
        </w:rPr>
        <w:t>法定代表人资格证明书（样本）</w:t>
      </w:r>
    </w:p>
    <w:p>
      <w:pPr>
        <w:rPr>
          <w:rFonts w:hint="eastAsia" w:ascii="仿宋" w:hAnsi="仿宋" w:eastAsia="仿宋"/>
          <w:sz w:val="28"/>
          <w:szCs w:val="28"/>
        </w:rPr>
      </w:pPr>
      <w:r>
        <w:rPr>
          <w:rFonts w:hint="eastAsia" w:ascii="仿宋" w:hAnsi="仿宋" w:eastAsia="仿宋"/>
          <w:sz w:val="28"/>
          <w:szCs w:val="28"/>
          <w:lang w:val="en-US" w:eastAsia="zh-CN"/>
        </w:rPr>
        <w:t>四</w:t>
      </w:r>
      <w:r>
        <w:rPr>
          <w:rFonts w:hint="eastAsia" w:ascii="仿宋" w:hAnsi="仿宋" w:eastAsia="仿宋"/>
          <w:sz w:val="28"/>
          <w:szCs w:val="28"/>
          <w:lang w:eastAsia="zh-CN"/>
        </w:rPr>
        <w:t>、</w:t>
      </w:r>
      <w:r>
        <w:rPr>
          <w:rFonts w:hint="eastAsia" w:ascii="仿宋" w:hAnsi="仿宋" w:eastAsia="仿宋"/>
          <w:sz w:val="28"/>
          <w:szCs w:val="28"/>
        </w:rPr>
        <w:t>授权委托书（样本）</w:t>
      </w:r>
    </w:p>
    <w:p>
      <w:pPr>
        <w:pStyle w:val="2"/>
        <w:ind w:left="0" w:leftChars="0" w:firstLine="0" w:firstLineChars="0"/>
        <w:rPr>
          <w:rFonts w:hint="eastAsia" w:eastAsia="仿宋"/>
          <w:lang w:eastAsia="zh-CN"/>
        </w:rPr>
      </w:pPr>
      <w:r>
        <w:rPr>
          <w:rFonts w:hint="eastAsia" w:ascii="仿宋" w:hAnsi="仿宋" w:eastAsia="仿宋"/>
          <w:sz w:val="28"/>
          <w:szCs w:val="28"/>
          <w:lang w:eastAsia="zh-CN"/>
        </w:rPr>
        <w:t>五、成交确认书（样本）</w:t>
      </w:r>
    </w:p>
    <w:p>
      <w:pPr>
        <w:rPr>
          <w:rFonts w:hint="eastAsia" w:ascii="仿宋" w:hAnsi="仿宋" w:eastAsia="仿宋"/>
          <w:sz w:val="28"/>
          <w:szCs w:val="28"/>
          <w:lang w:eastAsia="zh-CN"/>
        </w:rPr>
      </w:pPr>
      <w:r>
        <w:rPr>
          <w:rFonts w:hint="eastAsia" w:ascii="仿宋" w:hAnsi="仿宋" w:eastAsia="仿宋"/>
          <w:sz w:val="28"/>
          <w:szCs w:val="28"/>
          <w:lang w:eastAsia="zh-CN"/>
        </w:rPr>
        <w:t>附件一</w:t>
      </w:r>
      <w:r>
        <w:rPr>
          <w:rFonts w:hint="eastAsia" w:ascii="仿宋" w:hAnsi="仿宋" w:eastAsia="仿宋"/>
          <w:sz w:val="28"/>
          <w:szCs w:val="28"/>
        </w:rPr>
        <w:t>：</w:t>
      </w:r>
      <w:r>
        <w:rPr>
          <w:rFonts w:hint="eastAsia" w:ascii="仿宋" w:hAnsi="仿宋" w:eastAsia="仿宋"/>
          <w:sz w:val="28"/>
          <w:szCs w:val="28"/>
          <w:lang w:eastAsia="zh-CN"/>
        </w:rPr>
        <w:t>房地产价值预评估</w:t>
      </w:r>
    </w:p>
    <w:p>
      <w:pPr>
        <w:rPr>
          <w:rFonts w:hint="eastAsia" w:ascii="仿宋" w:hAnsi="仿宋" w:eastAsia="仿宋"/>
          <w:sz w:val="28"/>
          <w:szCs w:val="28"/>
          <w:lang w:val="en-US" w:eastAsia="zh-CN"/>
        </w:rPr>
      </w:pPr>
      <w:r>
        <w:rPr>
          <w:rFonts w:hint="eastAsia" w:ascii="仿宋" w:hAnsi="仿宋" w:eastAsia="仿宋"/>
          <w:sz w:val="28"/>
          <w:szCs w:val="28"/>
          <w:lang w:val="en-US" w:eastAsia="zh-CN"/>
        </w:rPr>
        <w:t>附件二：标的照片</w:t>
      </w: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4"/>
          <w:szCs w:val="44"/>
        </w:rPr>
      </w:pPr>
    </w:p>
    <w:p>
      <w:pPr>
        <w:spacing w:line="560" w:lineRule="exact"/>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bookmarkEnd w:id="0"/>
    <w:bookmarkEnd w:id="1"/>
    <w:p>
      <w:pPr>
        <w:spacing w:line="560" w:lineRule="exact"/>
        <w:jc w:val="both"/>
        <w:rPr>
          <w:rFonts w:ascii="方正小标宋简体" w:hAnsi="方正小标宋简体" w:eastAsia="方正小标宋简体" w:cs="方正小标宋简体"/>
          <w:sz w:val="44"/>
          <w:szCs w:val="44"/>
        </w:rPr>
      </w:pPr>
    </w:p>
    <w:p>
      <w:pPr>
        <w:rPr>
          <w:rFonts w:hint="eastAsia" w:ascii="黑体" w:hAnsi="黑体" w:eastAsia="黑体" w:cs="黑体"/>
          <w:sz w:val="44"/>
          <w:szCs w:val="44"/>
        </w:rPr>
      </w:pPr>
      <w:r>
        <w:rPr>
          <w:rFonts w:hint="eastAsia" w:ascii="黑体" w:hAnsi="黑体" w:eastAsia="黑体" w:cs="黑体"/>
          <w:sz w:val="44"/>
          <w:szCs w:val="44"/>
        </w:rPr>
        <w:br w:type="page"/>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国家税务总局瑞丽市税务局竹林雅苑</w:t>
      </w:r>
      <w:r>
        <w:rPr>
          <w:rFonts w:hint="eastAsia" w:ascii="宋体" w:hAnsi="宋体" w:eastAsia="宋体" w:cs="宋体"/>
          <w:b/>
          <w:bCs/>
          <w:sz w:val="36"/>
          <w:szCs w:val="36"/>
          <w:lang w:val="en-US" w:eastAsia="zh-CN"/>
        </w:rPr>
        <w:t>3处</w:t>
      </w:r>
      <w:r>
        <w:rPr>
          <w:rFonts w:hint="eastAsia" w:ascii="宋体" w:hAnsi="宋体" w:eastAsia="宋体" w:cs="宋体"/>
          <w:b/>
          <w:bCs/>
          <w:sz w:val="36"/>
          <w:szCs w:val="36"/>
          <w:lang w:eastAsia="zh-CN"/>
        </w:rPr>
        <w:t>不动产权</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拍卖公告</w:t>
      </w:r>
    </w:p>
    <w:p>
      <w:pPr>
        <w:pStyle w:val="10"/>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caps w:val="0"/>
          <w:color w:val="000000"/>
          <w:spacing w:val="0"/>
          <w:kern w:val="0"/>
          <w:sz w:val="24"/>
          <w:szCs w:val="24"/>
          <w:shd w:val="clear" w:color="auto" w:fill="FFFFFF"/>
          <w:lang w:val="en-US" w:eastAsia="zh-CN" w:bidi="ar"/>
        </w:rPr>
        <w:t>受国家税务总局瑞丽市税务局委托，我公司将对位于瑞丽市广拉路18号竹林雅苑3宗房产不动产权面向社会进行公开拍卖，</w:t>
      </w:r>
      <w:r>
        <w:rPr>
          <w:rFonts w:hint="eastAsia" w:ascii="宋体" w:hAnsi="宋体" w:eastAsia="宋体" w:cs="宋体"/>
          <w:i w:val="0"/>
          <w:caps w:val="0"/>
          <w:color w:val="000000"/>
          <w:spacing w:val="0"/>
          <w:sz w:val="24"/>
          <w:szCs w:val="24"/>
          <w:shd w:val="clear" w:color="auto" w:fill="FFFFFF"/>
        </w:rPr>
        <w:t>现将相关事项公告如下：</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宋体" w:hAnsi="宋体" w:eastAsia="宋体" w:cs="宋体"/>
          <w:color w:val="333333"/>
          <w:kern w:val="0"/>
          <w:sz w:val="24"/>
          <w:szCs w:val="24"/>
          <w:lang w:val="en-US" w:eastAsia="zh-CN" w:bidi="ar"/>
        </w:rPr>
      </w:pPr>
      <w:r>
        <w:rPr>
          <w:rFonts w:hint="eastAsia" w:ascii="宋体" w:hAnsi="宋体" w:eastAsia="宋体" w:cs="宋体"/>
          <w:b/>
          <w:bCs/>
          <w:color w:val="333333"/>
          <w:kern w:val="0"/>
          <w:sz w:val="24"/>
          <w:szCs w:val="24"/>
          <w:lang w:val="en-US" w:eastAsia="zh-CN" w:bidi="ar"/>
        </w:rPr>
        <w:t>拍卖标的基本情况</w:t>
      </w:r>
      <w:r>
        <w:rPr>
          <w:rFonts w:hint="eastAsia" w:ascii="宋体" w:hAnsi="宋体" w:eastAsia="宋体" w:cs="宋体"/>
          <w:color w:val="333333"/>
          <w:kern w:val="0"/>
          <w:sz w:val="24"/>
          <w:szCs w:val="24"/>
          <w:lang w:val="en-US" w:eastAsia="zh-CN" w:bidi="ar"/>
        </w:rPr>
        <w:t xml:space="preserve"> </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宋体" w:hAnsi="宋体" w:eastAsia="宋体" w:cs="宋体"/>
          <w:b/>
          <w:bCs/>
          <w:color w:val="333333"/>
          <w:kern w:val="0"/>
          <w:sz w:val="24"/>
          <w:szCs w:val="24"/>
          <w:lang w:val="en-US" w:eastAsia="zh-CN" w:bidi="ar"/>
        </w:rPr>
      </w:pPr>
      <w:r>
        <w:rPr>
          <w:rFonts w:hint="eastAsia" w:ascii="宋体" w:hAnsi="宋体" w:eastAsia="宋体" w:cs="宋体"/>
          <w:b/>
          <w:bCs/>
          <w:color w:val="333333"/>
          <w:kern w:val="0"/>
          <w:sz w:val="24"/>
          <w:szCs w:val="24"/>
          <w:lang w:val="en-US" w:eastAsia="zh-CN" w:bidi="ar"/>
        </w:rPr>
        <w:t>（一）标的基本情况</w:t>
      </w:r>
    </w:p>
    <w:tbl>
      <w:tblPr>
        <w:tblStyle w:val="12"/>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676"/>
        <w:gridCol w:w="1920"/>
        <w:gridCol w:w="1875"/>
        <w:gridCol w:w="114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标的编号</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标的名称</w:t>
            </w:r>
          </w:p>
        </w:tc>
        <w:tc>
          <w:tcPr>
            <w:tcW w:w="1920"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lang w:val="en-US" w:eastAsia="zh-CN" w:bidi="ar"/>
              </w:rPr>
              <w:t>建筑面积(㎡)</w:t>
            </w:r>
          </w:p>
        </w:tc>
        <w:tc>
          <w:tcPr>
            <w:tcW w:w="1875"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lang w:val="en-US" w:eastAsia="zh-CN" w:bidi="ar"/>
              </w:rPr>
              <w:t>土地面积(㎡)</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所在层</w:t>
            </w:r>
          </w:p>
        </w:tc>
        <w:tc>
          <w:tcPr>
            <w:tcW w:w="1414"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1</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竹林雅苑23幢101号</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119.88</w:t>
            </w:r>
          </w:p>
        </w:tc>
        <w:tc>
          <w:tcPr>
            <w:tcW w:w="18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23.68</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1</w:t>
            </w:r>
          </w:p>
        </w:tc>
        <w:tc>
          <w:tcPr>
            <w:tcW w:w="14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2</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竹林雅苑23幢104号</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119.88</w:t>
            </w:r>
          </w:p>
        </w:tc>
        <w:tc>
          <w:tcPr>
            <w:tcW w:w="18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23.68</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1</w:t>
            </w:r>
          </w:p>
        </w:tc>
        <w:tc>
          <w:tcPr>
            <w:tcW w:w="14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3</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竹林雅苑16幢2062号</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145.69</w:t>
            </w:r>
          </w:p>
        </w:tc>
        <w:tc>
          <w:tcPr>
            <w:tcW w:w="18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26.93</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6</w:t>
            </w:r>
          </w:p>
        </w:tc>
        <w:tc>
          <w:tcPr>
            <w:tcW w:w="14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b w:val="0"/>
                <w:bCs w:val="0"/>
                <w:color w:val="333333"/>
                <w:kern w:val="0"/>
                <w:sz w:val="24"/>
                <w:szCs w:val="24"/>
                <w:vertAlign w:val="baseline"/>
                <w:lang w:val="en-US" w:eastAsia="zh-CN" w:bidi="ar"/>
              </w:rPr>
            </w:pPr>
            <w:r>
              <w:rPr>
                <w:rFonts w:hint="eastAsia" w:ascii="宋体" w:hAnsi="宋体" w:eastAsia="宋体" w:cs="宋体"/>
                <w:b w:val="0"/>
                <w:bCs w:val="0"/>
                <w:color w:val="333333"/>
                <w:kern w:val="0"/>
                <w:sz w:val="24"/>
                <w:szCs w:val="24"/>
                <w:vertAlign w:val="baseline"/>
                <w:lang w:val="en-US" w:eastAsia="zh-CN" w:bidi="ar"/>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9" w:type="dxa"/>
            <w:gridSpan w:val="6"/>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★重要说明：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宋体" w:hAnsi="宋体" w:eastAsia="宋体" w:cs="宋体"/>
                <w:b w:val="0"/>
                <w:bCs w:val="0"/>
                <w:color w:val="000000" w:themeColor="text1"/>
                <w:kern w:val="0"/>
                <w:sz w:val="24"/>
                <w:szCs w:val="24"/>
                <w:highlight w:val="none"/>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1.标的3竹林雅苑16幢2062号现有住户</w:t>
            </w: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对其进行精装修并居住</w:t>
            </w: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，签订成交确认书后30日内原住户搬离，完成移交</w:t>
            </w: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，竞得人支付成交价款外，还需支付原住户装修费：</w:t>
            </w:r>
            <w:r>
              <w:rPr>
                <w:rFonts w:hint="eastAsia" w:ascii="宋体" w:hAnsi="宋体" w:cs="宋体"/>
                <w:b w:val="0"/>
                <w:bCs w:val="0"/>
                <w:color w:val="000000" w:themeColor="text1"/>
                <w:kern w:val="0"/>
                <w:sz w:val="24"/>
                <w:szCs w:val="24"/>
                <w:highlight w:val="none"/>
                <w:vertAlign w:val="baseline"/>
                <w:lang w:val="en-US" w:eastAsia="zh-CN" w:bidi="ar"/>
                <w14:textFill>
                  <w14:solidFill>
                    <w14:schemeClr w14:val="tx1"/>
                  </w14:solidFill>
                </w14:textFill>
              </w:rPr>
              <w:t>12.4621万元</w:t>
            </w:r>
            <w:r>
              <w:rPr>
                <w:rFonts w:hint="eastAsia" w:ascii="宋体" w:hAnsi="宋体" w:eastAsia="宋体" w:cs="宋体"/>
                <w:b w:val="0"/>
                <w:bCs w:val="0"/>
                <w:color w:val="000000" w:themeColor="text1"/>
                <w:kern w:val="0"/>
                <w:sz w:val="24"/>
                <w:szCs w:val="24"/>
                <w:highlight w:val="none"/>
                <w:vertAlign w:val="baseline"/>
                <w:lang w:val="en-US" w:eastAsia="zh-CN" w:bidi="ar"/>
                <w14:textFill>
                  <w14:solidFill>
                    <w14:schemeClr w14:val="tx1"/>
                  </w14:solidFill>
                </w14:textFill>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2.委托方及受托方对标的物的介绍（包括文字、语言、图片等）仅供竞买人参考，竞买人在竞买前自行到现场踏勘，充分了解标的物的情况。若您做出竞买决定，表明您已接受该标的物的一切现状、品质、可能存在的各种风险及瑕疵，并对自己的一切行为负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default"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3.标的物在拍卖及交割过程中所</w:t>
            </w: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涉及</w:t>
            </w: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的</w:t>
            </w: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一切</w:t>
            </w:r>
            <w:r>
              <w:rPr>
                <w:rFonts w:hint="eastAsia" w:ascii="宋体" w:hAnsi="宋体" w:cs="宋体"/>
                <w:b w:val="0"/>
                <w:bCs w:val="0"/>
                <w:color w:val="000000" w:themeColor="text1"/>
                <w:kern w:val="0"/>
                <w:sz w:val="24"/>
                <w:szCs w:val="24"/>
                <w:highlight w:val="none"/>
                <w:vertAlign w:val="baseline"/>
                <w:lang w:val="en-US" w:eastAsia="zh-CN" w:bidi="ar"/>
                <w14:textFill>
                  <w14:solidFill>
                    <w14:schemeClr w14:val="tx1"/>
                  </w14:solidFill>
                </w14:textFill>
              </w:rPr>
              <w:t>税费依照相关法律、行政法规的规定，由相应主体承担。</w:t>
            </w:r>
          </w:p>
        </w:tc>
      </w:tr>
    </w:tbl>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000000" w:themeColor="text1"/>
          <w:kern w:val="0"/>
          <w:sz w:val="24"/>
          <w:szCs w:val="24"/>
          <w:lang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000000" w:themeColor="text1"/>
          <w:kern w:val="0"/>
          <w:sz w:val="24"/>
          <w:szCs w:val="24"/>
          <w:lang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eastAsia="zh-CN"/>
          <w14:textFill>
            <w14:solidFill>
              <w14:schemeClr w14:val="tx1"/>
            </w14:solidFill>
          </w14:textFill>
        </w:rPr>
        <w:t>（二）</w:t>
      </w:r>
      <w:r>
        <w:rPr>
          <w:rFonts w:hint="eastAsia" w:ascii="宋体" w:hAnsi="宋体" w:eastAsia="宋体" w:cs="宋体"/>
          <w:b/>
          <w:bCs/>
          <w:color w:val="000000" w:themeColor="text1"/>
          <w:kern w:val="0"/>
          <w:sz w:val="24"/>
          <w:szCs w:val="24"/>
          <w14:textFill>
            <w14:solidFill>
              <w14:schemeClr w14:val="tx1"/>
            </w14:solidFill>
          </w14:textFill>
        </w:rPr>
        <w:t>拍卖起始价</w:t>
      </w:r>
      <w:r>
        <w:rPr>
          <w:rFonts w:hint="eastAsia" w:ascii="宋体" w:hAnsi="宋体" w:eastAsia="宋体" w:cs="宋体"/>
          <w:b/>
          <w:bCs/>
          <w:color w:val="000000" w:themeColor="text1"/>
          <w:sz w:val="24"/>
          <w:szCs w:val="24"/>
          <w14:textFill>
            <w14:solidFill>
              <w14:schemeClr w14:val="tx1"/>
            </w14:solidFill>
          </w14:textFill>
        </w:rPr>
        <w:t>、竞买保证金、竞价阶梯见下表：</w:t>
      </w:r>
    </w:p>
    <w:tbl>
      <w:tblPr>
        <w:tblStyle w:val="11"/>
        <w:tblW w:w="88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0"/>
        <w:gridCol w:w="2603"/>
        <w:gridCol w:w="2092"/>
        <w:gridCol w:w="1500"/>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标的编号</w:t>
            </w:r>
          </w:p>
        </w:tc>
        <w:tc>
          <w:tcPr>
            <w:tcW w:w="260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标的名称</w:t>
            </w:r>
          </w:p>
        </w:tc>
        <w:tc>
          <w:tcPr>
            <w:tcW w:w="2092" w:type="dxa"/>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拍卖起始价</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（万元）</w:t>
            </w:r>
          </w:p>
        </w:tc>
        <w:tc>
          <w:tcPr>
            <w:tcW w:w="1500" w:type="dxa"/>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保证金</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（万元）</w:t>
            </w:r>
          </w:p>
        </w:tc>
        <w:tc>
          <w:tcPr>
            <w:tcW w:w="1725" w:type="dxa"/>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加价幅度</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1</w:t>
            </w:r>
          </w:p>
        </w:tc>
        <w:tc>
          <w:tcPr>
            <w:tcW w:w="260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竹林雅苑23幢101号</w:t>
            </w:r>
          </w:p>
        </w:tc>
        <w:tc>
          <w:tcPr>
            <w:tcW w:w="20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77</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15</w:t>
            </w:r>
          </w:p>
        </w:tc>
        <w:tc>
          <w:tcPr>
            <w:tcW w:w="1725" w:type="dxa"/>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2</w:t>
            </w:r>
          </w:p>
        </w:tc>
        <w:tc>
          <w:tcPr>
            <w:tcW w:w="260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竹林雅苑23幢104号</w:t>
            </w:r>
          </w:p>
        </w:tc>
        <w:tc>
          <w:tcPr>
            <w:tcW w:w="20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77</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15</w:t>
            </w:r>
          </w:p>
        </w:tc>
        <w:tc>
          <w:tcPr>
            <w:tcW w:w="1725" w:type="dxa"/>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3</w:t>
            </w:r>
          </w:p>
        </w:tc>
        <w:tc>
          <w:tcPr>
            <w:tcW w:w="260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vertAlign w:val="baseline"/>
                <w:lang w:val="en-US" w:eastAsia="zh-CN" w:bidi="ar"/>
                <w14:textFill>
                  <w14:solidFill>
                    <w14:schemeClr w14:val="tx1"/>
                  </w14:solidFill>
                </w14:textFill>
              </w:rPr>
              <w:t>竹林雅苑16幢2062号</w:t>
            </w:r>
          </w:p>
        </w:tc>
        <w:tc>
          <w:tcPr>
            <w:tcW w:w="20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65</w:t>
            </w:r>
          </w:p>
        </w:tc>
        <w:tc>
          <w:tcPr>
            <w:tcW w:w="15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cs="宋体"/>
                <w:b w:val="0"/>
                <w:bCs w:val="0"/>
                <w:color w:val="000000" w:themeColor="text1"/>
                <w:kern w:val="0"/>
                <w:sz w:val="24"/>
                <w:szCs w:val="24"/>
                <w:vertAlign w:val="baseline"/>
                <w:lang w:val="en-US" w:eastAsia="zh-CN" w:bidi="ar"/>
                <w14:textFill>
                  <w14:solidFill>
                    <w14:schemeClr w14:val="tx1"/>
                  </w14:solidFill>
                </w14:textFill>
              </w:rPr>
              <w:t>13</w:t>
            </w:r>
          </w:p>
        </w:tc>
        <w:tc>
          <w:tcPr>
            <w:tcW w:w="1725" w:type="dxa"/>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0.5</w:t>
            </w:r>
          </w:p>
        </w:tc>
      </w:tr>
    </w:tbl>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226"/>
        <w:textAlignment w:val="auto"/>
        <w:rPr>
          <w:rStyle w:val="14"/>
          <w:rFonts w:hint="eastAsia" w:ascii="宋体" w:hAnsi="宋体" w:eastAsia="宋体" w:cs="宋体"/>
          <w:b/>
          <w:bCs/>
          <w:color w:val="000000" w:themeColor="text1"/>
          <w:sz w:val="24"/>
          <w:szCs w:val="24"/>
          <w:lang w:eastAsia="zh-CN"/>
          <w14:textFill>
            <w14:solidFill>
              <w14:schemeClr w14:val="tx1"/>
            </w14:solidFill>
          </w14:textFill>
        </w:rPr>
      </w:pPr>
      <w:r>
        <w:rPr>
          <w:rStyle w:val="14"/>
          <w:rFonts w:hint="eastAsia" w:ascii="宋体" w:hAnsi="宋体" w:eastAsia="宋体" w:cs="宋体"/>
          <w:b/>
          <w:bCs/>
          <w:color w:val="000000" w:themeColor="text1"/>
          <w:sz w:val="24"/>
          <w:szCs w:val="24"/>
          <w:lang w:eastAsia="zh-CN"/>
          <w14:textFill>
            <w14:solidFill>
              <w14:schemeClr w14:val="tx1"/>
            </w14:solidFill>
          </w14:textFill>
        </w:rPr>
        <w:t>（三）标的展示时间、地点：</w:t>
      </w:r>
      <w:r>
        <w:rPr>
          <w:rStyle w:val="14"/>
          <w:rFonts w:hint="eastAsia" w:ascii="宋体" w:hAnsi="宋体" w:eastAsia="宋体" w:cs="宋体"/>
          <w:b w:val="0"/>
          <w:bCs w:val="0"/>
          <w:color w:val="000000" w:themeColor="text1"/>
          <w:sz w:val="24"/>
          <w:szCs w:val="24"/>
          <w:lang w:eastAsia="zh-CN"/>
          <w14:textFill>
            <w14:solidFill>
              <w14:schemeClr w14:val="tx1"/>
            </w14:solidFill>
          </w14:textFill>
        </w:rPr>
        <w:t>自公告之日起至拍卖前一日，标的所在地。</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226"/>
        <w:textAlignment w:val="auto"/>
        <w:rPr>
          <w:rStyle w:val="14"/>
          <w:rFonts w:hint="eastAsia" w:ascii="宋体" w:hAnsi="宋体" w:eastAsia="宋体" w:cs="宋体"/>
          <w:b/>
          <w:bCs/>
          <w:color w:val="000000" w:themeColor="text1"/>
          <w:sz w:val="24"/>
          <w:szCs w:val="24"/>
          <w:lang w:eastAsia="zh-CN"/>
          <w14:textFill>
            <w14:solidFill>
              <w14:schemeClr w14:val="tx1"/>
            </w14:solidFill>
          </w14:textFill>
        </w:rPr>
      </w:pPr>
      <w:r>
        <w:rPr>
          <w:rStyle w:val="14"/>
          <w:rFonts w:hint="eastAsia" w:ascii="宋体" w:hAnsi="宋体" w:eastAsia="宋体" w:cs="宋体"/>
          <w:b/>
          <w:bCs/>
          <w:color w:val="000000" w:themeColor="text1"/>
          <w:sz w:val="24"/>
          <w:szCs w:val="24"/>
          <w:lang w:eastAsia="zh-CN"/>
          <w14:textFill>
            <w14:solidFill>
              <w14:schemeClr w14:val="tx1"/>
            </w14:solidFill>
          </w14:textFill>
        </w:rPr>
        <w:t>二、竞买人资格条件</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中华人民共和国境内外的法人、自然人和其他组织（除法律、法规另有规定外）均可申请报名参加竞买。申请人应具备的其他条件</w:t>
      </w:r>
      <w:r>
        <w:rPr>
          <w:rFonts w:hint="eastAsia" w:ascii="宋体" w:hAnsi="宋体" w:cs="宋体"/>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只可单独竞买，不得联合竞买。</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同一竞买人只能提交一次竞买报名（同一法定代表人视为同一名竞买人，网上报名名称与缴纳竞买保证金账户名称必须一致）。</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三</w:t>
      </w:r>
      <w:r>
        <w:rPr>
          <w:rFonts w:hint="eastAsia" w:ascii="宋体" w:hAnsi="宋体" w:eastAsia="宋体" w:cs="宋体"/>
          <w:b/>
          <w:bCs/>
          <w:color w:val="000000" w:themeColor="text1"/>
          <w:sz w:val="24"/>
          <w:szCs w:val="24"/>
          <w14:textFill>
            <w14:solidFill>
              <w14:schemeClr w14:val="tx1"/>
            </w14:solidFill>
          </w14:textFill>
        </w:rPr>
        <w:t>、报名及竞价文件获取</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（一）报名时间及报名时所需资料</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凡有意参加竞价的竞买人，请于 2021年</w:t>
      </w:r>
      <w:r>
        <w:rPr>
          <w:rFonts w:hint="eastAsia" w:ascii="宋体" w:hAnsi="宋体" w:cs="宋体"/>
          <w:b w:val="0"/>
          <w:bCs w:val="0"/>
          <w:color w:val="000000" w:themeColor="text1"/>
          <w:sz w:val="24"/>
          <w:szCs w:val="24"/>
          <w:lang w:val="en-US" w:eastAsia="zh-CN"/>
          <w14:textFill>
            <w14:solidFill>
              <w14:schemeClr w14:val="tx1"/>
            </w14:solidFill>
          </w14:textFill>
        </w:rPr>
        <w:t>12</w:t>
      </w:r>
      <w:r>
        <w:rPr>
          <w:rFonts w:hint="eastAsia" w:ascii="宋体" w:hAnsi="宋体" w:eastAsia="宋体" w:cs="宋体"/>
          <w:b w:val="0"/>
          <w:bCs w:val="0"/>
          <w:color w:val="000000" w:themeColor="text1"/>
          <w:sz w:val="24"/>
          <w:szCs w:val="24"/>
          <w14:textFill>
            <w14:solidFill>
              <w14:schemeClr w14:val="tx1"/>
            </w14:solidFill>
          </w14:textFill>
        </w:rPr>
        <w:t>月</w:t>
      </w:r>
      <w:r>
        <w:rPr>
          <w:rFonts w:hint="eastAsia" w:ascii="宋体" w:hAnsi="宋体" w:cs="宋体"/>
          <w:b w:val="0"/>
          <w:bCs w:val="0"/>
          <w:color w:val="000000" w:themeColor="text1"/>
          <w:sz w:val="24"/>
          <w:szCs w:val="24"/>
          <w:lang w:val="en-US" w:eastAsia="zh-CN"/>
          <w14:textFill>
            <w14:solidFill>
              <w14:schemeClr w14:val="tx1"/>
            </w14:solidFill>
          </w14:textFill>
        </w:rPr>
        <w:t>18</w:t>
      </w:r>
      <w:r>
        <w:rPr>
          <w:rFonts w:hint="eastAsia" w:ascii="宋体" w:hAnsi="宋体" w:eastAsia="宋体" w:cs="宋体"/>
          <w:b w:val="0"/>
          <w:bCs w:val="0"/>
          <w:color w:val="000000" w:themeColor="text1"/>
          <w:sz w:val="24"/>
          <w:szCs w:val="24"/>
          <w14:textFill>
            <w14:solidFill>
              <w14:schemeClr w14:val="tx1"/>
            </w14:solidFill>
          </w14:textFill>
        </w:rPr>
        <w:t>日8时30分至 202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年</w:t>
      </w:r>
      <w:r>
        <w:rPr>
          <w:rFonts w:hint="eastAsia" w:ascii="宋体" w:hAnsi="宋体" w:cs="宋体"/>
          <w:b w:val="0"/>
          <w:b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z w:val="24"/>
          <w:szCs w:val="24"/>
          <w14:textFill>
            <w14:solidFill>
              <w14:schemeClr w14:val="tx1"/>
            </w14:solidFill>
          </w14:textFill>
        </w:rPr>
        <w:t>月</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日17时30分，登录</w:t>
      </w:r>
      <w:r>
        <w:rPr>
          <w:rFonts w:hint="eastAsia" w:ascii="宋体" w:hAnsi="宋体" w:eastAsia="宋体" w:cs="宋体"/>
          <w:b w:val="0"/>
          <w:bCs w:val="0"/>
          <w:color w:val="000000" w:themeColor="text1"/>
          <w:sz w:val="24"/>
          <w:szCs w:val="24"/>
          <w:lang w:val="en-US" w:eastAsia="zh-CN"/>
          <w14:textFill>
            <w14:solidFill>
              <w14:schemeClr w14:val="tx1"/>
            </w14:solidFill>
          </w14:textFill>
        </w:rPr>
        <w:t>德宏州公共资源交易电子服务系统</w:t>
      </w:r>
      <w:r>
        <w:rPr>
          <w:rFonts w:hint="eastAsia" w:ascii="宋体" w:hAnsi="宋体" w:eastAsia="宋体" w:cs="宋体"/>
          <w:b w:val="0"/>
          <w:bCs w:val="0"/>
          <w:color w:val="000000" w:themeColor="text1"/>
          <w:sz w:val="24"/>
          <w:szCs w:val="24"/>
          <w14:textFill>
            <w14:solidFill>
              <w14:schemeClr w14:val="tx1"/>
            </w14:solidFill>
          </w14:textFill>
        </w:rPr>
        <w:t>凭CA数字证书在网上报名，并上传如下报名资料：</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1.公司参加竞买的，报名时须提供企业营业执照、法定代表人证明书及其身份证复印件、保证金进账单。</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个人参加竞买的，报名时须提供本人身份证复印件、保证金进账单。</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委托他人报名的，还须提供授权委托书及委托代理人的身份证复印件、保证金进账单。</w:t>
      </w:r>
    </w:p>
    <w:p>
      <w:pPr>
        <w:keepNext w:val="0"/>
        <w:keepLines w:val="0"/>
        <w:pageBreakBefore w:val="0"/>
        <w:numPr>
          <w:ilvl w:val="0"/>
          <w:numId w:val="2"/>
        </w:numPr>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竞价文件的获取。</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t>竞买人可以登录</w:t>
      </w:r>
      <w:r>
        <w:rPr>
          <w:rFonts w:hint="eastAsia" w:ascii="宋体" w:hAnsi="宋体" w:eastAsia="宋体" w:cs="宋体"/>
          <w:b w:val="0"/>
          <w:bCs w:val="0"/>
          <w:color w:val="000000" w:themeColor="text1"/>
          <w:sz w:val="24"/>
          <w:szCs w:val="24"/>
          <w:lang w:val="en-US" w:eastAsia="zh-CN"/>
          <w14:textFill>
            <w14:solidFill>
              <w14:schemeClr w14:val="tx1"/>
            </w14:solidFill>
          </w14:textFill>
        </w:rPr>
        <w:t>德宏州公共资源交易电子服务系统</w:t>
      </w:r>
      <w:r>
        <w:rPr>
          <w:rFonts w:hint="eastAsia" w:ascii="宋体" w:hAnsi="宋体" w:eastAsia="宋体" w:cs="宋体"/>
          <w:b w:val="0"/>
          <w:bCs w:val="0"/>
          <w:color w:val="000000" w:themeColor="text1"/>
          <w:sz w:val="24"/>
          <w:szCs w:val="24"/>
          <w14:textFill>
            <w14:solidFill>
              <w14:schemeClr w14:val="tx1"/>
            </w14:solidFill>
          </w14:textFill>
        </w:rPr>
        <w:t>使用CA数字证书在网上获取竞价文件及其它资料（此为获取竞价文件的</w:t>
      </w:r>
      <w:r>
        <w:rPr>
          <w:rFonts w:hint="eastAsia" w:ascii="宋体" w:hAnsi="宋体" w:eastAsia="宋体" w:cs="宋体"/>
          <w:b w:val="0"/>
          <w:bCs w:val="0"/>
          <w:sz w:val="24"/>
          <w:szCs w:val="24"/>
        </w:rPr>
        <w:t>唯一方式）；</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（三）CA数字证书的办理</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凡有意参与竞价的竞买人必须先办理CA数字证书才能进行报名及竞价。办理CA数字证书不收取任何费用，每个收取100元的押金，竞买人待项目结束交回CA数字证书后退还。</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需要办理CA数字证书的，请登录德宏州公共资源交易电子服务系统</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服务指南-数字证书办理中下载《关于线下办理竞买人CA数字证</w:t>
      </w:r>
      <w:r>
        <w:rPr>
          <w:rFonts w:hint="eastAsia" w:ascii="宋体" w:hAnsi="宋体" w:eastAsia="宋体" w:cs="宋体"/>
          <w:b w:val="0"/>
          <w:bCs w:val="0"/>
          <w:color w:val="000000" w:themeColor="text1"/>
          <w:sz w:val="24"/>
          <w:szCs w:val="24"/>
          <w14:textFill>
            <w14:solidFill>
              <w14:schemeClr w14:val="tx1"/>
            </w14:solidFill>
          </w14:textFill>
        </w:rPr>
        <w:t>书办理流程》按照流程自行办理。</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之前在云南省内其他地州已经向云南龙瑞德耀信息科技有限公司申请办理过CA的用户，若需要在德宏州使用则只需注册登录后提交用户基本信息审核即可，无须重办。</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办理CA数字证书地址：芒市文蚌街中缅友谊馆二楼（数字证书办理窗口）或瑞丽市政务大厅三楼瑞丽市公共资源交易中心303办公室。</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注：具体操作请在德宏州公共资源电子服务系统网站，“服务指南”板块“中心指南”中下载学习。</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四</w:t>
      </w:r>
      <w:r>
        <w:rPr>
          <w:rFonts w:hint="eastAsia" w:ascii="宋体" w:hAnsi="宋体" w:eastAsia="宋体" w:cs="宋体"/>
          <w:b/>
          <w:bCs/>
          <w:color w:val="000000" w:themeColor="text1"/>
          <w:sz w:val="24"/>
          <w:szCs w:val="24"/>
          <w14:textFill>
            <w14:solidFill>
              <w14:schemeClr w14:val="tx1"/>
            </w14:solidFill>
          </w14:textFill>
        </w:rPr>
        <w:t>、竞买保证金交纳截止时间和交纳方式</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1．截止时间：202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日15时00分。</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2．交纳方式：须从竞买人账户以电汇或转账方式汇达以下指定账户（法人</w:t>
      </w:r>
      <w:r>
        <w:rPr>
          <w:rFonts w:hint="eastAsia" w:ascii="宋体" w:hAnsi="宋体" w:eastAsia="宋体" w:cs="宋体"/>
          <w:sz w:val="24"/>
          <w:szCs w:val="24"/>
        </w:rPr>
        <w:t>单位参与的应从其基本账户或对公账户汇出）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竞买人转账时需注明标的名称</w:t>
      </w:r>
      <w:r>
        <w:rPr>
          <w:rFonts w:hint="eastAsia" w:ascii="宋体" w:hAnsi="宋体" w:eastAsia="宋体" w:cs="宋体"/>
          <w:sz w:val="24"/>
          <w:szCs w:val="24"/>
        </w:rPr>
        <w:t>。</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开户单位：瑞丽市公共资源交易中心</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开户银行：中国银行股份有限公司瑞丽支行</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银行帐号：137251588162</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财务联系人：谷晶莹 0692-4150803</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五</w:t>
      </w:r>
      <w:r>
        <w:rPr>
          <w:rFonts w:hint="eastAsia" w:ascii="宋体" w:hAnsi="宋体" w:eastAsia="宋体" w:cs="宋体"/>
          <w:b/>
          <w:bCs/>
          <w:sz w:val="24"/>
          <w:szCs w:val="24"/>
        </w:rPr>
        <w:t>、竞价时间、报价方式</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1.资格认证时间20</w:t>
      </w:r>
      <w:r>
        <w:rPr>
          <w:rFonts w:hint="eastAsia" w:ascii="宋体" w:hAnsi="宋体" w:cs="宋体"/>
          <w:b w:val="0"/>
          <w:bCs w:val="0"/>
          <w:sz w:val="24"/>
          <w:szCs w:val="24"/>
          <w:lang w:val="en-US" w:eastAsia="zh-CN"/>
        </w:rPr>
        <w:t>22</w:t>
      </w:r>
      <w:r>
        <w:rPr>
          <w:rFonts w:hint="eastAsia" w:ascii="宋体" w:hAnsi="宋体" w:eastAsia="宋体" w:cs="宋体"/>
          <w:b w:val="0"/>
          <w:bCs w:val="0"/>
          <w:sz w:val="24"/>
          <w:szCs w:val="24"/>
          <w:lang w:val="en-US" w:eastAsia="zh-CN"/>
        </w:rPr>
        <w:t>年</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月</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en-US" w:eastAsia="zh-CN"/>
        </w:rPr>
        <w:t>日上午8:30时至20</w:t>
      </w:r>
      <w:r>
        <w:rPr>
          <w:rFonts w:hint="eastAsia" w:ascii="宋体" w:hAnsi="宋体" w:cs="宋体"/>
          <w:b w:val="0"/>
          <w:bCs w:val="0"/>
          <w:sz w:val="24"/>
          <w:szCs w:val="24"/>
          <w:lang w:val="en-US" w:eastAsia="zh-CN"/>
        </w:rPr>
        <w:t>22</w:t>
      </w:r>
      <w:r>
        <w:rPr>
          <w:rFonts w:hint="eastAsia" w:ascii="宋体" w:hAnsi="宋体" w:eastAsia="宋体" w:cs="宋体"/>
          <w:b w:val="0"/>
          <w:bCs w:val="0"/>
          <w:sz w:val="24"/>
          <w:szCs w:val="24"/>
          <w:lang w:val="en-US" w:eastAsia="zh-CN"/>
        </w:rPr>
        <w:t>年</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月</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en-US" w:eastAsia="zh-CN"/>
        </w:rPr>
        <w:t>日17:30时，取得《竞买资格确认书》并缴纳保证金的竞买人可以在202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年</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月</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日9：30至202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年</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月</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日</w:t>
      </w:r>
      <w:r>
        <w:rPr>
          <w:rFonts w:hint="eastAsia" w:ascii="宋体" w:hAnsi="宋体" w:cs="宋体"/>
          <w:b w:val="0"/>
          <w:bCs w:val="0"/>
          <w:sz w:val="24"/>
          <w:szCs w:val="24"/>
          <w:lang w:val="en-US" w:eastAsia="zh-CN"/>
        </w:rPr>
        <w:t>16</w:t>
      </w:r>
      <w:r>
        <w:rPr>
          <w:rFonts w:hint="eastAsia" w:ascii="宋体" w:hAnsi="宋体" w:eastAsia="宋体" w:cs="宋体"/>
          <w:b w:val="0"/>
          <w:bCs w:val="0"/>
          <w:sz w:val="24"/>
          <w:szCs w:val="24"/>
          <w:lang w:val="en-US" w:eastAsia="zh-CN"/>
        </w:rPr>
        <w:t>:00内登录德宏州公共资源交易电子服务系统</w:t>
      </w:r>
      <w:r>
        <w:rPr>
          <w:rFonts w:hint="eastAsia" w:ascii="宋体" w:hAnsi="宋体" w:eastAsia="宋体" w:cs="宋体"/>
          <w:b w:val="0"/>
          <w:bCs w:val="0"/>
          <w:sz w:val="24"/>
          <w:szCs w:val="24"/>
          <w:lang w:val="en-US" w:eastAsia="zh-CN"/>
        </w:rPr>
        <w:fldChar w:fldCharType="begin"/>
      </w:r>
      <w:r>
        <w:rPr>
          <w:rFonts w:hint="eastAsia" w:ascii="宋体" w:hAnsi="宋体" w:eastAsia="宋体" w:cs="宋体"/>
          <w:b w:val="0"/>
          <w:bCs w:val="0"/>
          <w:sz w:val="24"/>
          <w:szCs w:val="24"/>
          <w:lang w:val="en-US" w:eastAsia="zh-CN"/>
        </w:rPr>
        <w:instrText xml:space="preserve"> HYPERLINK "https://jyzx.dh.gov.cn/gycq-web/）进行自由竞价。自由竞价时间结束后，竞价活动自动转为限时竞价。自由竞价时的最高报价为限时竞价阶段的起始价，限时竞价阶段向竞买人以每5分钟为周期进行倒计时报价。" </w:instrText>
      </w:r>
      <w:r>
        <w:rPr>
          <w:rFonts w:hint="eastAsia" w:ascii="宋体" w:hAnsi="宋体" w:eastAsia="宋体" w:cs="宋体"/>
          <w:b w:val="0"/>
          <w:bCs w:val="0"/>
          <w:sz w:val="24"/>
          <w:szCs w:val="24"/>
          <w:lang w:val="en-US" w:eastAsia="zh-CN"/>
        </w:rPr>
        <w:fldChar w:fldCharType="separate"/>
      </w:r>
      <w:r>
        <w:rPr>
          <w:rFonts w:hint="eastAsia" w:ascii="宋体" w:hAnsi="宋体" w:eastAsia="宋体" w:cs="宋体"/>
          <w:b w:val="0"/>
          <w:bCs w:val="0"/>
          <w:sz w:val="24"/>
          <w:szCs w:val="24"/>
          <w:lang w:val="en-US" w:eastAsia="zh-CN"/>
        </w:rPr>
        <w:t>进行自由竞价。自由竞价时间结束后，竞价活动自动转为限时竞价。自由竞价时的最高报价为限时竞价阶段的起始价，限时竞价阶段向竞买人以每10分钟为周期进行倒计时报价。</w:t>
      </w:r>
      <w:r>
        <w:rPr>
          <w:rFonts w:hint="eastAsia" w:ascii="宋体" w:hAnsi="宋体" w:eastAsia="宋体" w:cs="宋体"/>
          <w:b w:val="0"/>
          <w:bCs w:val="0"/>
          <w:sz w:val="24"/>
          <w:szCs w:val="24"/>
          <w:lang w:val="en-US" w:eastAsia="zh-CN"/>
        </w:rPr>
        <w:fldChar w:fldCharType="end"/>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bCs/>
          <w:sz w:val="24"/>
          <w:szCs w:val="24"/>
        </w:rPr>
        <w:t>备注：</w:t>
      </w:r>
      <w:r>
        <w:rPr>
          <w:rFonts w:hint="eastAsia" w:ascii="宋体" w:hAnsi="宋体" w:eastAsia="宋体" w:cs="宋体"/>
          <w:sz w:val="24"/>
          <w:szCs w:val="24"/>
        </w:rPr>
        <w:t>截止时间前保证金未到达瑞丽市公共资源交易中心账户的、经系统查询被法院列为失信被执行人名单的竟买人或不符合竞买须知规定的条件资格审核不通过的竞买人</w:t>
      </w:r>
      <w:r>
        <w:rPr>
          <w:rFonts w:hint="eastAsia" w:ascii="宋体" w:hAnsi="宋体" w:eastAsia="宋体" w:cs="宋体"/>
          <w:color w:val="000000" w:themeColor="text1"/>
          <w:sz w:val="24"/>
          <w:szCs w:val="24"/>
          <w14:textFill>
            <w14:solidFill>
              <w14:schemeClr w14:val="tx1"/>
            </w14:solidFill>
          </w14:textFill>
        </w:rPr>
        <w:t>不得参与本次电子竞价活动。</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2.确定成交方法及标准：本次电子竞价活动采用增价方式报价，按价高者得的原则确定竞得人，同一竞买人可多次报价，初次报价后的每次报价应比当前最高有效报价递增一个或多个加价幅度。</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3.竞价结束，竞得人须在3个工作日内到国家税务总局瑞丽市税务局签订《成交确认书》，</w:t>
      </w:r>
      <w:r>
        <w:rPr>
          <w:rFonts w:hint="eastAsia" w:ascii="宋体" w:hAnsi="宋体" w:cs="宋体"/>
          <w:b w:val="0"/>
          <w:bCs w:val="0"/>
          <w:color w:val="000000" w:themeColor="text1"/>
          <w:sz w:val="24"/>
          <w:szCs w:val="24"/>
          <w:lang w:val="en-US" w:eastAsia="zh-CN"/>
          <w14:textFill>
            <w14:solidFill>
              <w14:schemeClr w14:val="tx1"/>
            </w14:solidFill>
          </w14:textFill>
        </w:rPr>
        <w:t>中标</w:t>
      </w:r>
      <w:r>
        <w:rPr>
          <w:rFonts w:hint="eastAsia" w:ascii="宋体" w:hAnsi="宋体" w:eastAsia="宋体" w:cs="宋体"/>
          <w:b w:val="0"/>
          <w:bCs w:val="0"/>
          <w:color w:val="000000" w:themeColor="text1"/>
          <w:sz w:val="24"/>
          <w:szCs w:val="24"/>
          <w:lang w:val="en-US" w:eastAsia="zh-CN"/>
          <w14:textFill>
            <w14:solidFill>
              <w14:schemeClr w14:val="tx1"/>
            </w14:solidFill>
          </w14:textFill>
        </w:rPr>
        <w:t>公示结束后交清全部成交价款与委托方签订合同进行标的物转让。</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六</w:t>
      </w:r>
      <w:r>
        <w:rPr>
          <w:rFonts w:hint="eastAsia" w:ascii="宋体" w:hAnsi="宋体" w:eastAsia="宋体" w:cs="宋体"/>
          <w:b/>
          <w:bCs/>
          <w:color w:val="000000" w:themeColor="text1"/>
          <w:sz w:val="24"/>
          <w:szCs w:val="24"/>
          <w14:textFill>
            <w14:solidFill>
              <w14:schemeClr w14:val="tx1"/>
            </w14:solidFill>
          </w14:textFill>
        </w:rPr>
        <w:t>、其他需要公告的事项</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（一）本公告在云南省国有产权交易网、云南省公共资源交易信息网、德宏州公共资源交易中心电子服务系统</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瑞丽市税务局信息公开专栏、《德宏团结报》</w:t>
      </w:r>
      <w:r>
        <w:rPr>
          <w:rFonts w:hint="eastAsia" w:ascii="宋体" w:hAnsi="宋体" w:eastAsia="宋体" w:cs="宋体"/>
          <w:color w:val="000000" w:themeColor="text1"/>
          <w:sz w:val="24"/>
          <w:szCs w:val="24"/>
          <w:highlight w:val="none"/>
          <w:lang w:val="en-US" w:eastAsia="zh-CN"/>
          <w14:textFill>
            <w14:solidFill>
              <w14:schemeClr w14:val="tx1"/>
            </w14:solidFill>
          </w14:textFill>
        </w:rPr>
        <w:t>上</w:t>
      </w:r>
      <w:r>
        <w:rPr>
          <w:rFonts w:hint="eastAsia" w:ascii="宋体" w:hAnsi="宋体" w:eastAsia="宋体" w:cs="宋体"/>
          <w:color w:val="000000" w:themeColor="text1"/>
          <w:sz w:val="24"/>
          <w:szCs w:val="24"/>
          <w:lang w:val="en-US" w:eastAsia="zh-CN"/>
          <w14:textFill>
            <w14:solidFill>
              <w14:schemeClr w14:val="tx1"/>
            </w14:solidFill>
          </w14:textFill>
        </w:rPr>
        <w:t>发布。</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请各竞买人密切关注上述信息发布网站，如此项目需发布更正公告或者补充（变更）通知均在以上网站发布，我公司不另行通知，因各竞买人未及时上网看到更正公告或者下载补充（变更）通知的后果由竞买人自行承担。</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八、拍卖佣金：</w:t>
      </w:r>
      <w:r>
        <w:rPr>
          <w:rFonts w:hint="eastAsia" w:ascii="宋体" w:hAnsi="宋体" w:cs="宋体"/>
          <w:b w:val="0"/>
          <w:bCs w:val="0"/>
          <w:color w:val="000000" w:themeColor="text1"/>
          <w:sz w:val="24"/>
          <w:szCs w:val="24"/>
          <w:lang w:val="en-US" w:eastAsia="zh-CN"/>
          <w14:textFill>
            <w14:solidFill>
              <w14:schemeClr w14:val="tx1"/>
            </w14:solidFill>
          </w14:textFill>
        </w:rPr>
        <w:t>此次拍卖会佣金由竞得人承担，佣金按照标的成交价款的2.8 %收取。</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九、竞买报名或项目咨询</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代理机构：德宏州浩翔拍卖有限责任公司</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联系人：唐先生       联系电话：13988265638</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苏女士</w:t>
      </w:r>
      <w:r>
        <w:rPr>
          <w:rFonts w:hint="eastAsia" w:ascii="宋体" w:hAnsi="宋体" w:eastAsia="宋体" w:cs="宋体"/>
          <w:color w:val="000000" w:themeColor="text1"/>
          <w:sz w:val="24"/>
          <w:szCs w:val="24"/>
          <w14:textFill>
            <w14:solidFill>
              <w14:schemeClr w14:val="tx1"/>
            </w14:solidFill>
          </w14:textFill>
        </w:rPr>
        <w:t xml:space="preserve">       联系电话：1</w:t>
      </w:r>
      <w:r>
        <w:rPr>
          <w:rFonts w:hint="eastAsia" w:ascii="宋体" w:hAnsi="宋体" w:eastAsia="宋体" w:cs="宋体"/>
          <w:color w:val="000000" w:themeColor="text1"/>
          <w:sz w:val="24"/>
          <w:szCs w:val="24"/>
          <w:lang w:val="en-US" w:eastAsia="zh-CN"/>
          <w14:textFill>
            <w14:solidFill>
              <w14:schemeClr w14:val="tx1"/>
            </w14:solidFill>
          </w14:textFill>
        </w:rPr>
        <w:t>8608822035</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themeColor="text1"/>
          <w:sz w:val="24"/>
          <w:szCs w:val="24"/>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00" w:lineRule="exact"/>
        <w:ind w:firstLine="3840" w:firstLineChars="1600"/>
        <w:textAlignment w:val="auto"/>
        <w:rPr>
          <w:rFonts w:hint="eastAsia" w:ascii="宋体" w:hAnsi="宋体" w:eastAsia="宋体" w:cs="宋体"/>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00" w:lineRule="exact"/>
        <w:ind w:firstLine="3840" w:firstLineChars="16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德宏州浩翔拍卖有限责任公司</w:t>
      </w:r>
    </w:p>
    <w:p>
      <w:pPr>
        <w:keepNext w:val="0"/>
        <w:keepLines w:val="0"/>
        <w:pageBreakBefore w:val="0"/>
        <w:kinsoku/>
        <w:wordWrap/>
        <w:overflowPunct/>
        <w:topLinePunct w:val="0"/>
        <w:autoSpaceDE/>
        <w:autoSpaceDN/>
        <w:bidi w:val="0"/>
        <w:adjustRightInd/>
        <w:snapToGrid/>
        <w:spacing w:line="500" w:lineRule="exact"/>
        <w:ind w:firstLine="4320" w:firstLineChars="18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2021年</w:t>
      </w:r>
      <w:r>
        <w:rPr>
          <w:rFonts w:hint="eastAsia" w:ascii="宋体" w:hAnsi="宋体" w:eastAsia="宋体" w:cs="宋体"/>
          <w:color w:val="000000" w:themeColor="text1"/>
          <w:sz w:val="24"/>
          <w:szCs w:val="24"/>
          <w:lang w:val="en-US" w:eastAsia="zh-CN"/>
          <w14:textFill>
            <w14:solidFill>
              <w14:schemeClr w14:val="tx1"/>
            </w14:solidFill>
          </w14:textFill>
        </w:rPr>
        <w:t>12</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日</w:t>
      </w:r>
    </w:p>
    <w:p>
      <w:pPr>
        <w:keepNext w:val="0"/>
        <w:keepLines w:val="0"/>
        <w:pageBreakBefore w:val="0"/>
        <w:kinsoku/>
        <w:wordWrap/>
        <w:overflowPunct/>
        <w:topLinePunct w:val="0"/>
        <w:autoSpaceDE/>
        <w:autoSpaceDN/>
        <w:bidi w:val="0"/>
        <w:adjustRightInd/>
        <w:snapToGrid/>
        <w:spacing w:line="500" w:lineRule="exact"/>
        <w:ind w:firstLine="4320" w:firstLineChars="1800"/>
        <w:textAlignment w:val="auto"/>
        <w:rPr>
          <w:rFonts w:hint="eastAsia" w:ascii="宋体" w:hAnsi="宋体" w:eastAsia="宋体" w:cs="宋体"/>
          <w:color w:val="000000" w:themeColor="text1"/>
          <w:sz w:val="24"/>
          <w:szCs w:val="24"/>
          <w14:textFill>
            <w14:solidFill>
              <w14:schemeClr w14:val="tx1"/>
            </w14:solidFill>
          </w14:textFill>
        </w:rPr>
      </w:pPr>
    </w:p>
    <w:p>
      <w:pPr>
        <w:spacing w:line="560" w:lineRule="exact"/>
        <w:ind w:firstLine="5040" w:firstLineChars="1800"/>
        <w:rPr>
          <w:rFonts w:hint="eastAsia" w:ascii="宋体" w:hAnsi="宋体" w:eastAsia="宋体" w:cs="宋体"/>
          <w:color w:val="000000" w:themeColor="text1"/>
          <w:sz w:val="28"/>
          <w:szCs w:val="28"/>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00" w:lineRule="exact"/>
        <w:ind w:firstLine="4320" w:firstLineChars="1800"/>
        <w:textAlignment w:val="auto"/>
        <w:rPr>
          <w:rFonts w:hint="eastAsia" w:ascii="宋体" w:hAnsi="宋体" w:eastAsia="宋体" w:cs="宋体"/>
          <w:color w:val="000000" w:themeColor="text1"/>
          <w:sz w:val="24"/>
          <w:szCs w:val="24"/>
          <w14:textFill>
            <w14:solidFill>
              <w14:schemeClr w14:val="tx1"/>
            </w14:solidFill>
          </w14:textFill>
        </w:rPr>
      </w:pPr>
    </w:p>
    <w:p>
      <w:pPr>
        <w:jc w:val="center"/>
        <w:rPr>
          <w:rFonts w:hint="eastAsia" w:ascii="宋体" w:hAnsi="宋体"/>
          <w:b/>
          <w:color w:val="000000" w:themeColor="text1"/>
          <w:sz w:val="44"/>
          <w:szCs w:val="44"/>
          <w14:textFill>
            <w14:solidFill>
              <w14:schemeClr w14:val="tx1"/>
            </w14:solidFill>
          </w14:textFill>
        </w:rPr>
      </w:pPr>
    </w:p>
    <w:p>
      <w:pPr>
        <w:jc w:val="center"/>
        <w:rPr>
          <w:rFonts w:hint="eastAsia" w:ascii="宋体" w:hAnsi="宋体"/>
          <w:b/>
          <w:color w:val="000000" w:themeColor="text1"/>
          <w:sz w:val="44"/>
          <w:szCs w:val="44"/>
          <w14:textFill>
            <w14:solidFill>
              <w14:schemeClr w14:val="tx1"/>
            </w14:solidFill>
          </w14:textFill>
        </w:rPr>
      </w:pPr>
    </w:p>
    <w:p>
      <w:pPr>
        <w:ind w:left="-420" w:leftChars="-200" w:firstLine="0" w:firstLineChars="0"/>
        <w:jc w:val="center"/>
        <w:rPr>
          <w:rFonts w:hint="eastAsia" w:ascii="宋体" w:hAnsi="宋体"/>
          <w:b/>
          <w:color w:val="000000" w:themeColor="text1"/>
          <w:sz w:val="44"/>
          <w:szCs w:val="44"/>
          <w:lang w:val="en-US" w:eastAsia="zh-CN"/>
          <w14:textFill>
            <w14:solidFill>
              <w14:schemeClr w14:val="tx1"/>
            </w14:solidFill>
          </w14:textFill>
        </w:rPr>
      </w:pPr>
    </w:p>
    <w:p>
      <w:pPr>
        <w:ind w:left="-420" w:leftChars="-200" w:firstLine="0" w:firstLineChars="0"/>
        <w:jc w:val="center"/>
        <w:rPr>
          <w:rFonts w:hint="eastAsia" w:ascii="宋体" w:hAnsi="宋体"/>
          <w:b/>
          <w:color w:val="000000" w:themeColor="text1"/>
          <w:sz w:val="44"/>
          <w:szCs w:val="44"/>
          <w:lang w:val="en-US" w:eastAsia="zh-CN"/>
          <w14:textFill>
            <w14:solidFill>
              <w14:schemeClr w14:val="tx1"/>
            </w14:solidFill>
          </w14:textFill>
        </w:rPr>
      </w:pPr>
      <w:r>
        <w:rPr>
          <w:rFonts w:hint="eastAsia" w:ascii="宋体" w:hAnsi="宋体"/>
          <w:b/>
          <w:color w:val="000000" w:themeColor="text1"/>
          <w:sz w:val="44"/>
          <w:szCs w:val="44"/>
          <w:lang w:val="en-US" w:eastAsia="zh-CN"/>
          <w14:textFill>
            <w14:solidFill>
              <w14:schemeClr w14:val="tx1"/>
            </w14:solidFill>
          </w14:textFill>
        </w:rPr>
        <w:t>国家税务总局瑞丽市税务局竹林雅苑3处不动产权</w:t>
      </w:r>
    </w:p>
    <w:p>
      <w:pPr>
        <w:jc w:val="center"/>
        <w:rPr>
          <w:rFonts w:ascii="宋体" w:hAnsi="宋体"/>
          <w:b/>
          <w:color w:val="000000" w:themeColor="text1"/>
          <w:sz w:val="44"/>
          <w:szCs w:val="44"/>
          <w14:textFill>
            <w14:solidFill>
              <w14:schemeClr w14:val="tx1"/>
            </w14:solidFill>
          </w14:textFill>
        </w:rPr>
      </w:pPr>
    </w:p>
    <w:p>
      <w:pPr>
        <w:jc w:val="both"/>
        <w:rPr>
          <w:rFonts w:ascii="黑体" w:hAnsi="宋体" w:eastAsia="黑体"/>
          <w:b/>
          <w:color w:val="000000" w:themeColor="text1"/>
          <w:sz w:val="96"/>
          <w:szCs w:val="96"/>
          <w14:textFill>
            <w14:solidFill>
              <w14:schemeClr w14:val="tx1"/>
            </w14:solidFill>
          </w14:textFill>
        </w:rPr>
      </w:pPr>
    </w:p>
    <w:p>
      <w:pPr>
        <w:jc w:val="center"/>
        <w:rPr>
          <w:rFonts w:ascii="黑体" w:hAnsi="宋体" w:eastAsia="黑体"/>
          <w:b/>
          <w:color w:val="000000" w:themeColor="text1"/>
          <w:sz w:val="96"/>
          <w:szCs w:val="96"/>
          <w14:textFill>
            <w14:solidFill>
              <w14:schemeClr w14:val="tx1"/>
            </w14:solidFill>
          </w14:textFill>
        </w:rPr>
      </w:pPr>
      <w:r>
        <w:rPr>
          <w:rFonts w:hint="eastAsia" w:ascii="黑体" w:hAnsi="宋体" w:eastAsia="黑体"/>
          <w:b/>
          <w:color w:val="000000" w:themeColor="text1"/>
          <w:sz w:val="96"/>
          <w:szCs w:val="96"/>
          <w14:textFill>
            <w14:solidFill>
              <w14:schemeClr w14:val="tx1"/>
            </w14:solidFill>
          </w14:textFill>
        </w:rPr>
        <w:t xml:space="preserve">竞  </w:t>
      </w:r>
    </w:p>
    <w:p>
      <w:pPr>
        <w:jc w:val="center"/>
        <w:rPr>
          <w:rFonts w:ascii="黑体" w:hAnsi="宋体" w:eastAsia="黑体"/>
          <w:b/>
          <w:color w:val="000000" w:themeColor="text1"/>
          <w:sz w:val="96"/>
          <w:szCs w:val="96"/>
          <w14:textFill>
            <w14:solidFill>
              <w14:schemeClr w14:val="tx1"/>
            </w14:solidFill>
          </w14:textFill>
        </w:rPr>
      </w:pPr>
      <w:r>
        <w:rPr>
          <w:rFonts w:hint="eastAsia" w:ascii="黑体" w:hAnsi="宋体" w:eastAsia="黑体"/>
          <w:b/>
          <w:color w:val="000000" w:themeColor="text1"/>
          <w:sz w:val="96"/>
          <w:szCs w:val="96"/>
          <w14:textFill>
            <w14:solidFill>
              <w14:schemeClr w14:val="tx1"/>
            </w14:solidFill>
          </w14:textFill>
        </w:rPr>
        <w:t xml:space="preserve">买  </w:t>
      </w:r>
    </w:p>
    <w:p>
      <w:pPr>
        <w:jc w:val="center"/>
        <w:rPr>
          <w:rFonts w:ascii="黑体" w:hAnsi="宋体" w:eastAsia="黑体"/>
          <w:b/>
          <w:color w:val="000000" w:themeColor="text1"/>
          <w:sz w:val="96"/>
          <w:szCs w:val="96"/>
          <w14:textFill>
            <w14:solidFill>
              <w14:schemeClr w14:val="tx1"/>
            </w14:solidFill>
          </w14:textFill>
        </w:rPr>
      </w:pPr>
      <w:r>
        <w:rPr>
          <w:rFonts w:hint="eastAsia" w:ascii="黑体" w:hAnsi="宋体" w:eastAsia="黑体"/>
          <w:b/>
          <w:color w:val="000000" w:themeColor="text1"/>
          <w:sz w:val="96"/>
          <w:szCs w:val="96"/>
          <w14:textFill>
            <w14:solidFill>
              <w14:schemeClr w14:val="tx1"/>
            </w14:solidFill>
          </w14:textFill>
        </w:rPr>
        <w:t xml:space="preserve">须  </w:t>
      </w:r>
    </w:p>
    <w:p>
      <w:pPr>
        <w:jc w:val="center"/>
        <w:rPr>
          <w:rFonts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96"/>
          <w:szCs w:val="96"/>
          <w14:textFill>
            <w14:solidFill>
              <w14:schemeClr w14:val="tx1"/>
            </w14:solidFill>
          </w14:textFill>
        </w:rPr>
        <w:t>知</w:t>
      </w:r>
    </w:p>
    <w:p>
      <w:pPr>
        <w:jc w:val="center"/>
        <w:rPr>
          <w:rFonts w:ascii="宋体" w:hAnsi="宋体"/>
          <w:b/>
          <w:color w:val="000000" w:themeColor="text1"/>
          <w:sz w:val="44"/>
          <w:szCs w:val="44"/>
          <w14:textFill>
            <w14:solidFill>
              <w14:schemeClr w14:val="tx1"/>
            </w14:solidFill>
          </w14:textFill>
        </w:rPr>
      </w:pPr>
    </w:p>
    <w:p>
      <w:pPr>
        <w:pStyle w:val="2"/>
        <w:ind w:left="0" w:leftChars="0" w:firstLine="0" w:firstLineChars="0"/>
        <w:rPr>
          <w:color w:val="000000" w:themeColor="text1"/>
          <w14:textFill>
            <w14:solidFill>
              <w14:schemeClr w14:val="tx1"/>
            </w14:solidFill>
          </w14:textFill>
        </w:rPr>
      </w:pPr>
    </w:p>
    <w:p>
      <w:pPr>
        <w:jc w:val="center"/>
        <w:rPr>
          <w:rFonts w:ascii="宋体" w:hAnsi="宋体"/>
          <w:b/>
          <w:color w:val="000000" w:themeColor="text1"/>
          <w:sz w:val="44"/>
          <w:szCs w:val="44"/>
          <w14:textFill>
            <w14:solidFill>
              <w14:schemeClr w14:val="tx1"/>
            </w14:solidFill>
          </w14:textFill>
        </w:rPr>
      </w:pPr>
    </w:p>
    <w:p>
      <w:pPr>
        <w:jc w:val="center"/>
        <w:rPr>
          <w:rFonts w:ascii="黑体" w:hAnsi="宋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 xml:space="preserve"> 德宏州浩翔拍卖有限责任公司</w:t>
      </w:r>
    </w:p>
    <w:p>
      <w:pPr>
        <w:jc w:val="center"/>
        <w:rPr>
          <w:rFonts w:ascii="黑体" w:hAnsi="宋体" w:eastAsia="黑体"/>
          <w:b/>
          <w:color w:val="000000" w:themeColor="text1"/>
          <w:sz w:val="44"/>
          <w:szCs w:val="44"/>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二○二一年</w:t>
      </w:r>
      <w:r>
        <w:rPr>
          <w:rFonts w:hint="eastAsia" w:ascii="黑体" w:eastAsia="黑体"/>
          <w:b/>
          <w:color w:val="000000" w:themeColor="text1"/>
          <w:sz w:val="32"/>
          <w:szCs w:val="32"/>
          <w:lang w:eastAsia="zh-CN"/>
          <w14:textFill>
            <w14:solidFill>
              <w14:schemeClr w14:val="tx1"/>
            </w14:solidFill>
          </w14:textFill>
        </w:rPr>
        <w:t>十二</w:t>
      </w:r>
      <w:r>
        <w:rPr>
          <w:rFonts w:hint="eastAsia" w:ascii="黑体" w:eastAsia="黑体"/>
          <w:b/>
          <w:color w:val="000000" w:themeColor="text1"/>
          <w:sz w:val="32"/>
          <w:szCs w:val="32"/>
          <w14:textFill>
            <w14:solidFill>
              <w14:schemeClr w14:val="tx1"/>
            </w14:solidFill>
          </w14:textFill>
        </w:rPr>
        <w:t>月</w:t>
      </w:r>
      <w:r>
        <w:rPr>
          <w:rFonts w:hint="eastAsia" w:ascii="黑体" w:eastAsia="黑体"/>
          <w:b/>
          <w:color w:val="000000" w:themeColor="text1"/>
          <w:sz w:val="32"/>
          <w:szCs w:val="32"/>
          <w:lang w:val="en-US" w:eastAsia="zh-CN"/>
          <w14:textFill>
            <w14:solidFill>
              <w14:schemeClr w14:val="tx1"/>
            </w14:solidFill>
          </w14:textFill>
        </w:rPr>
        <w:t>十八</w:t>
      </w:r>
      <w:r>
        <w:rPr>
          <w:rFonts w:hint="eastAsia" w:ascii="黑体" w:eastAsia="黑体"/>
          <w:b/>
          <w:color w:val="000000" w:themeColor="text1"/>
          <w:sz w:val="32"/>
          <w:szCs w:val="32"/>
          <w14:textFill>
            <w14:solidFill>
              <w14:schemeClr w14:val="tx1"/>
            </w14:solidFill>
          </w14:textFill>
        </w:rPr>
        <w:t>日</w:t>
      </w:r>
    </w:p>
    <w:p>
      <w:pPr>
        <w:jc w:val="both"/>
        <w:rPr>
          <w:rFonts w:hint="eastAsia" w:ascii="黑体" w:hAnsi="新宋体" w:eastAsia="黑体"/>
          <w:b/>
          <w:color w:val="000000" w:themeColor="text1"/>
          <w:sz w:val="44"/>
          <w:szCs w:val="44"/>
          <w14:textFill>
            <w14:solidFill>
              <w14:schemeClr w14:val="tx1"/>
            </w14:solidFill>
          </w14:textFill>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226" w:right="-226"/>
        <w:jc w:val="center"/>
        <w:rPr>
          <w:rFonts w:hint="default" w:ascii="Times New Roman" w:hAnsi="Times New Roman" w:eastAsia="方正仿宋_GBK" w:cs="Times New Roman"/>
          <w:color w:val="000000" w:themeColor="text1"/>
          <w:sz w:val="36"/>
          <w:szCs w:val="36"/>
          <w14:textFill>
            <w14:solidFill>
              <w14:schemeClr w14:val="tx1"/>
            </w14:solidFill>
          </w14:textFill>
        </w:rPr>
      </w:pPr>
      <w:r>
        <w:rPr>
          <w:rStyle w:val="14"/>
          <w:rFonts w:hint="eastAsia" w:ascii="宋体" w:hAnsi="宋体" w:eastAsia="宋体" w:cs="宋体"/>
          <w:b/>
          <w:bCs/>
          <w:color w:val="000000" w:themeColor="text1"/>
          <w:sz w:val="36"/>
          <w:szCs w:val="36"/>
          <w:lang w:val="en-US" w:eastAsia="zh-CN"/>
          <w14:textFill>
            <w14:solidFill>
              <w14:schemeClr w14:val="tx1"/>
            </w14:solidFill>
          </w14:textFill>
        </w:rPr>
        <w:t>竞买须知</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凡参加电子竞价活动的竞买人，须认真阅读并遵守本竞买须知的规定。</w:t>
      </w:r>
    </w:p>
    <w:p>
      <w:pPr>
        <w:keepNext w:val="0"/>
        <w:keepLines w:val="0"/>
        <w:pageBreakBefore w:val="0"/>
        <w:widowControl/>
        <w:kinsoku/>
        <w:wordWrap/>
        <w:overflowPunct/>
        <w:topLinePunct w:val="0"/>
        <w:autoSpaceDE/>
        <w:autoSpaceDN/>
        <w:bidi w:val="0"/>
        <w:adjustRightInd w:val="0"/>
        <w:snapToGrid w:val="0"/>
        <w:spacing w:afterAutospacing="0" w:line="480" w:lineRule="exact"/>
        <w:ind w:left="-226" w:right="-226" w:firstLine="640" w:firstLineChars="200"/>
        <w:jc w:val="lef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Style w:val="14"/>
          <w:rFonts w:hint="eastAsia" w:ascii="仿宋_GB2312" w:hAnsi="仿宋_GB2312" w:eastAsia="仿宋_GB2312" w:cs="仿宋_GB2312"/>
          <w:b w:val="0"/>
          <w:color w:val="000000" w:themeColor="text1"/>
          <w:sz w:val="32"/>
          <w:szCs w:val="32"/>
          <w14:textFill>
            <w14:solidFill>
              <w14:schemeClr w14:val="tx1"/>
            </w14:solidFill>
          </w14:textFill>
        </w:rPr>
        <w:t>一、</w:t>
      </w:r>
      <w:r>
        <w:rPr>
          <w:rFonts w:hint="eastAsia" w:ascii="仿宋_GB2312" w:hAnsi="仿宋_GB2312" w:eastAsia="仿宋_GB2312" w:cs="仿宋_GB2312"/>
          <w:color w:val="000000" w:themeColor="text1"/>
          <w:sz w:val="32"/>
          <w:szCs w:val="32"/>
          <w14:textFill>
            <w14:solidFill>
              <w14:schemeClr w14:val="tx1"/>
            </w14:solidFill>
          </w14:textFill>
        </w:rPr>
        <w:t>本</w:t>
      </w:r>
      <w:r>
        <w:rPr>
          <w:rFonts w:hint="eastAsia" w:ascii="仿宋_GB2312" w:hAnsi="仿宋_GB2312" w:eastAsia="仿宋_GB2312" w:cs="仿宋_GB2312"/>
          <w:color w:val="000000" w:themeColor="text1"/>
          <w:sz w:val="32"/>
          <w:szCs w:val="32"/>
          <w:lang w:eastAsia="zh-CN"/>
          <w14:textFill>
            <w14:solidFill>
              <w14:schemeClr w14:val="tx1"/>
            </w14:solidFill>
          </w14:textFill>
        </w:rPr>
        <w:t>次不动产权</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处置单位</w:t>
      </w:r>
      <w:r>
        <w:rPr>
          <w:rFonts w:hint="eastAsia" w:ascii="仿宋_GB2312" w:hAnsi="仿宋_GB2312" w:eastAsia="仿宋_GB2312" w:cs="仿宋_GB2312"/>
          <w:color w:val="000000" w:themeColor="text1"/>
          <w:sz w:val="32"/>
          <w:szCs w:val="32"/>
          <w14:textFill>
            <w14:solidFill>
              <w14:schemeClr w14:val="tx1"/>
            </w14:solidFill>
          </w14:textFill>
        </w:rPr>
        <w:t>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国家税务总局瑞丽市税务局</w:t>
      </w:r>
      <w:r>
        <w:rPr>
          <w:rFonts w:hint="eastAsia" w:ascii="仿宋_GB2312" w:hAnsi="仿宋_GB2312" w:eastAsia="仿宋_GB2312" w:cs="仿宋_GB2312"/>
          <w:color w:val="000000" w:themeColor="text1"/>
          <w:sz w:val="32"/>
          <w:szCs w:val="32"/>
          <w14:textFill>
            <w14:solidFill>
              <w14:schemeClr w14:val="tx1"/>
            </w14:solidFill>
          </w14:textFill>
        </w:rPr>
        <w:t>，竞价活动由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德宏州浩翔拍卖有限责任公司</w:t>
      </w:r>
      <w:r>
        <w:rPr>
          <w:rFonts w:hint="eastAsia" w:ascii="仿宋_GB2312" w:hAnsi="仿宋_GB2312" w:eastAsia="仿宋_GB2312" w:cs="仿宋_GB2312"/>
          <w:color w:val="000000" w:themeColor="text1"/>
          <w:sz w:val="32"/>
          <w:szCs w:val="32"/>
          <w14:textFill>
            <w14:solidFill>
              <w14:schemeClr w14:val="tx1"/>
            </w14:solidFill>
          </w14:textFill>
        </w:rPr>
        <w:t>组织实施。</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000000" w:themeColor="text1"/>
          <w:sz w:val="32"/>
          <w:szCs w:val="32"/>
          <w14:textFill>
            <w14:solidFill>
              <w14:schemeClr w14:val="tx1"/>
            </w14:solidFill>
          </w14:textFill>
        </w:rPr>
        <w:t>二、</w:t>
      </w:r>
      <w:r>
        <w:rPr>
          <w:rFonts w:hint="eastAsia" w:ascii="仿宋_GB2312" w:hAnsi="仿宋_GB2312" w:eastAsia="仿宋_GB2312" w:cs="仿宋_GB2312"/>
          <w:color w:val="000000" w:themeColor="text1"/>
          <w:sz w:val="32"/>
          <w:szCs w:val="32"/>
          <w14:textFill>
            <w14:solidFill>
              <w14:schemeClr w14:val="tx1"/>
            </w14:solidFill>
          </w14:textFill>
        </w:rPr>
        <w:t>本次电子竞价活动遵循公开、公平、公正和诚</w:t>
      </w:r>
      <w:r>
        <w:rPr>
          <w:rFonts w:hint="eastAsia" w:ascii="仿宋_GB2312" w:hAnsi="仿宋_GB2312" w:eastAsia="仿宋_GB2312" w:cs="仿宋_GB2312"/>
          <w:color w:val="auto"/>
          <w:sz w:val="32"/>
          <w:szCs w:val="32"/>
        </w:rPr>
        <w:t>实信用原则。竞买人在进行竞价前应事先准备好电子竞价的相关软硬件环境，在规定时间内参与报价。若由于竞买人自身原因（如：数字证书遗失、泄密、停电、网络堵塞等），造成竞买人无法登陆电子交易平台进行竞价的，由竞买人自行承担责任。</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因德宏州公共资源交易电子服务系统受到网络入侵、网络堵塞、系统受到攻击、停电、病毒感染及系统故障、司法介入等，造成网上交易无法实现或无法进行的，由</w:t>
      </w:r>
      <w:r>
        <w:rPr>
          <w:rFonts w:hint="eastAsia" w:ascii="仿宋_GB2312" w:hAnsi="仿宋_GB2312" w:eastAsia="仿宋_GB2312" w:cs="仿宋_GB2312"/>
          <w:color w:val="auto"/>
          <w:sz w:val="32"/>
          <w:szCs w:val="32"/>
          <w:lang w:val="en-US" w:eastAsia="zh-CN"/>
        </w:rPr>
        <w:t>瑞丽市公共资源交易中心</w:t>
      </w:r>
      <w:r>
        <w:rPr>
          <w:rFonts w:hint="eastAsia" w:ascii="仿宋_GB2312" w:hAnsi="仿宋_GB2312" w:eastAsia="仿宋_GB2312" w:cs="仿宋_GB2312"/>
          <w:color w:val="auto"/>
          <w:sz w:val="32"/>
          <w:szCs w:val="32"/>
        </w:rPr>
        <w:t>核实情况后暂停交易。</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三、标的物说明</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（一）标的3竹林雅苑16幢2062号现有住户对其进行精装修并居住，签订成交确认书后30日内原住户搬离，完成移交，竞得人支付成交价款外，还需支付原住户装修费：12.4621万元。</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（二）</w:t>
      </w:r>
      <w:r>
        <w:rPr>
          <w:rFonts w:hint="eastAsia" w:ascii="仿宋_GB2312" w:hAnsi="仿宋_GB2312" w:eastAsia="仿宋_GB2312" w:cs="仿宋_GB2312"/>
          <w:color w:val="000000" w:themeColor="text1"/>
          <w:sz w:val="32"/>
          <w:szCs w:val="32"/>
          <w14:textFill>
            <w14:solidFill>
              <w14:schemeClr w14:val="tx1"/>
            </w14:solidFill>
          </w14:textFill>
        </w:rPr>
        <w:t>本次竞价标的可能还存在尚未被发现的瑕疵，竞价标的资料中的文字、图片仅供竞买人参考，不表明委托人和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德宏州浩翔拍卖有限责任公司</w:t>
      </w:r>
      <w:r>
        <w:rPr>
          <w:rFonts w:hint="eastAsia" w:ascii="仿宋_GB2312" w:hAnsi="仿宋_GB2312" w:eastAsia="仿宋_GB2312" w:cs="仿宋_GB2312"/>
          <w:color w:val="000000" w:themeColor="text1"/>
          <w:sz w:val="32"/>
          <w:szCs w:val="32"/>
          <w14:textFill>
            <w14:solidFill>
              <w14:schemeClr w14:val="tx1"/>
            </w14:solidFill>
          </w14:textFill>
        </w:rPr>
        <w:t>对竞价标的物真伪、价值、品质、有无缺陷等所作担保。凡参加竞买的竞买人，务必到实地仔细察看标的情况，委托人仅对标的物的现状负责，不承担任何瑕疵的担保责任。本场电子竞价活动的标的均以现状、现存质量进行交易，均按标的物的现状</w:t>
      </w:r>
      <w:r>
        <w:rPr>
          <w:rFonts w:hint="eastAsia" w:ascii="仿宋_GB2312" w:hAnsi="仿宋_GB2312" w:eastAsia="仿宋_GB2312" w:cs="仿宋_GB2312"/>
          <w:color w:val="auto"/>
          <w:sz w:val="32"/>
          <w:szCs w:val="32"/>
        </w:rPr>
        <w:t>、现存质量进行成交。竞买人一旦应价，即表明已完全了解拍卖标的情况并接受标的的一切现状及质量，并愿承担相关责任。</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 四、报名及电子竞价文件获取</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 （一）电子竞价文件取得</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 竞买人可以在报名时间内登录德宏州公共资源交易电子服务系统在网上获取</w:t>
      </w:r>
      <w:r>
        <w:rPr>
          <w:rFonts w:hint="eastAsia" w:ascii="仿宋_GB2312" w:hAnsi="仿宋_GB2312" w:eastAsia="仿宋_GB2312" w:cs="仿宋_GB2312"/>
          <w:color w:val="auto"/>
          <w:sz w:val="32"/>
          <w:szCs w:val="32"/>
          <w:lang w:val="en-US" w:eastAsia="zh-CN"/>
        </w:rPr>
        <w:t>竞价文件</w:t>
      </w:r>
      <w:r>
        <w:rPr>
          <w:rFonts w:hint="eastAsia" w:ascii="仿宋_GB2312" w:hAnsi="仿宋_GB2312" w:eastAsia="仿宋_GB2312" w:cs="仿宋_GB2312"/>
          <w:color w:val="auto"/>
          <w:sz w:val="32"/>
          <w:szCs w:val="32"/>
        </w:rPr>
        <w:t>资料</w:t>
      </w:r>
      <w:r>
        <w:rPr>
          <w:rFonts w:hint="eastAsia" w:ascii="仿宋_GB2312" w:hAnsi="仿宋_GB2312" w:eastAsia="仿宋_GB2312" w:cs="仿宋_GB2312"/>
          <w:color w:val="auto"/>
          <w:sz w:val="32"/>
          <w:szCs w:val="32"/>
          <w:lang w:eastAsia="zh-CN"/>
        </w:rPr>
        <w:t>。</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 （二）提交报名申请</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申请人可以在报名时间内，用CA数字证书登录德宏州公共资源交易电子服务系统并上传报名申请材料。申请材料包括：</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rPr>
      </w:pPr>
      <w:r>
        <w:rPr>
          <w:rStyle w:val="14"/>
          <w:rFonts w:hint="eastAsia" w:ascii="仿宋_GB2312" w:hAnsi="仿宋_GB2312" w:eastAsia="仿宋_GB2312" w:cs="仿宋_GB2312"/>
          <w:b w:val="0"/>
          <w:bCs/>
          <w:color w:val="auto"/>
          <w:sz w:val="32"/>
          <w:szCs w:val="32"/>
        </w:rPr>
        <w:t>1.公司参加竞买的，报名时须提供企业营业执照、法定代表人证明书及其身份证复印件、保证金进账单。</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rPr>
      </w:pPr>
      <w:r>
        <w:rPr>
          <w:rStyle w:val="14"/>
          <w:rFonts w:hint="eastAsia" w:ascii="仿宋_GB2312" w:hAnsi="仿宋_GB2312" w:eastAsia="仿宋_GB2312" w:cs="仿宋_GB2312"/>
          <w:b w:val="0"/>
          <w:bCs/>
          <w:color w:val="auto"/>
          <w:sz w:val="32"/>
          <w:szCs w:val="32"/>
        </w:rPr>
        <w:t>2. 个人参加竞买的，报名时须提供本人身份证复印件、保证金进账单。</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rPr>
      </w:pPr>
      <w:r>
        <w:rPr>
          <w:rStyle w:val="14"/>
          <w:rFonts w:hint="eastAsia" w:ascii="仿宋_GB2312" w:hAnsi="仿宋_GB2312" w:eastAsia="仿宋_GB2312" w:cs="仿宋_GB2312"/>
          <w:b w:val="0"/>
          <w:bCs/>
          <w:color w:val="auto"/>
          <w:sz w:val="32"/>
          <w:szCs w:val="32"/>
        </w:rPr>
        <w:t>3. 委托他人报名的，还须提供授权委托书及委托代理人的身份证复印件、保证金进账单。</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color w:val="auto"/>
          <w:sz w:val="32"/>
          <w:szCs w:val="32"/>
          <w:lang w:eastAsia="zh-CN"/>
        </w:rPr>
      </w:pPr>
      <w:r>
        <w:rPr>
          <w:rStyle w:val="14"/>
          <w:rFonts w:hint="eastAsia" w:ascii="仿宋_GB2312" w:hAnsi="仿宋_GB2312" w:eastAsia="仿宋_GB2312" w:cs="仿宋_GB2312"/>
          <w:b w:val="0"/>
          <w:bCs/>
          <w:color w:val="auto"/>
          <w:sz w:val="32"/>
          <w:szCs w:val="32"/>
        </w:rPr>
        <w:t>注：</w:t>
      </w:r>
      <w:r>
        <w:rPr>
          <w:rFonts w:hint="eastAsia" w:ascii="仿宋_GB2312" w:hAnsi="仿宋_GB2312" w:eastAsia="仿宋_GB2312" w:cs="仿宋_GB2312"/>
          <w:color w:val="auto"/>
          <w:sz w:val="32"/>
          <w:szCs w:val="32"/>
        </w:rPr>
        <w:t>CA数字证书</w:t>
      </w:r>
      <w:r>
        <w:rPr>
          <w:rStyle w:val="14"/>
          <w:rFonts w:hint="eastAsia" w:ascii="仿宋_GB2312" w:hAnsi="仿宋_GB2312" w:eastAsia="仿宋_GB2312" w:cs="仿宋_GB2312"/>
          <w:b w:val="0"/>
          <w:bCs/>
          <w:color w:val="auto"/>
          <w:sz w:val="32"/>
          <w:szCs w:val="32"/>
        </w:rPr>
        <w:t>具体操作请在德宏州公共资源电子服务系统网站，“服务指南”板块“中心指南”中下载学习。</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lang w:val="en-US" w:eastAsia="zh-CN"/>
        </w:rPr>
        <w:t>三</w:t>
      </w:r>
      <w:r>
        <w:rPr>
          <w:rStyle w:val="14"/>
          <w:rFonts w:hint="eastAsia" w:ascii="仿宋_GB2312" w:hAnsi="仿宋_GB2312" w:eastAsia="仿宋_GB2312" w:cs="仿宋_GB2312"/>
          <w:color w:val="auto"/>
          <w:sz w:val="32"/>
          <w:szCs w:val="32"/>
        </w:rPr>
        <w:t>）答疑及现场踏勘</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rPr>
      </w:pPr>
      <w:r>
        <w:rPr>
          <w:rStyle w:val="14"/>
          <w:rFonts w:hint="eastAsia" w:ascii="仿宋_GB2312" w:hAnsi="仿宋_GB2312" w:eastAsia="仿宋_GB2312" w:cs="仿宋_GB2312"/>
          <w:b w:val="0"/>
          <w:bCs/>
          <w:color w:val="auto"/>
          <w:sz w:val="32"/>
          <w:szCs w:val="32"/>
          <w:lang w:val="en-US" w:eastAsia="zh-CN"/>
        </w:rPr>
        <w:t>竞买人</w:t>
      </w:r>
      <w:r>
        <w:rPr>
          <w:rStyle w:val="14"/>
          <w:rFonts w:hint="eastAsia" w:ascii="仿宋_GB2312" w:hAnsi="仿宋_GB2312" w:eastAsia="仿宋_GB2312" w:cs="仿宋_GB2312"/>
          <w:b w:val="0"/>
          <w:bCs/>
          <w:color w:val="auto"/>
          <w:sz w:val="32"/>
          <w:szCs w:val="32"/>
        </w:rPr>
        <w:t>对</w:t>
      </w:r>
      <w:r>
        <w:rPr>
          <w:rStyle w:val="14"/>
          <w:rFonts w:hint="eastAsia" w:ascii="仿宋_GB2312" w:hAnsi="仿宋_GB2312" w:eastAsia="仿宋_GB2312" w:cs="仿宋_GB2312"/>
          <w:b w:val="0"/>
          <w:bCs/>
          <w:color w:val="auto"/>
          <w:sz w:val="32"/>
          <w:szCs w:val="32"/>
          <w:lang w:val="en-US" w:eastAsia="zh-CN"/>
        </w:rPr>
        <w:t>拍卖公告和竞买须知</w:t>
      </w:r>
      <w:r>
        <w:rPr>
          <w:rStyle w:val="14"/>
          <w:rFonts w:hint="eastAsia" w:ascii="仿宋_GB2312" w:hAnsi="仿宋_GB2312" w:eastAsia="仿宋_GB2312" w:cs="仿宋_GB2312"/>
          <w:b w:val="0"/>
          <w:bCs/>
          <w:color w:val="auto"/>
          <w:sz w:val="32"/>
          <w:szCs w:val="32"/>
        </w:rPr>
        <w:t>有疑问的，可在拍卖活动开始前以书面方式向</w:t>
      </w:r>
      <w:r>
        <w:rPr>
          <w:rStyle w:val="14"/>
          <w:rFonts w:hint="eastAsia" w:ascii="仿宋_GB2312" w:hAnsi="仿宋_GB2312" w:eastAsia="仿宋_GB2312" w:cs="仿宋_GB2312"/>
          <w:b w:val="0"/>
          <w:bCs/>
          <w:color w:val="auto"/>
          <w:sz w:val="32"/>
          <w:szCs w:val="32"/>
          <w:lang w:eastAsia="zh-CN"/>
        </w:rPr>
        <w:t>我</w:t>
      </w:r>
      <w:r>
        <w:rPr>
          <w:rStyle w:val="14"/>
          <w:rFonts w:hint="eastAsia" w:ascii="仿宋_GB2312" w:hAnsi="仿宋_GB2312" w:eastAsia="仿宋_GB2312" w:cs="仿宋_GB2312"/>
          <w:b w:val="0"/>
          <w:bCs/>
          <w:color w:val="auto"/>
          <w:sz w:val="32"/>
          <w:szCs w:val="32"/>
          <w:lang w:val="en-US" w:eastAsia="zh-CN"/>
        </w:rPr>
        <w:t>公司</w:t>
      </w:r>
      <w:r>
        <w:rPr>
          <w:rStyle w:val="14"/>
          <w:rFonts w:hint="eastAsia" w:ascii="仿宋_GB2312" w:hAnsi="仿宋_GB2312" w:eastAsia="仿宋_GB2312" w:cs="仿宋_GB2312"/>
          <w:b w:val="0"/>
          <w:bCs/>
          <w:color w:val="auto"/>
          <w:sz w:val="32"/>
          <w:szCs w:val="32"/>
        </w:rPr>
        <w:t>咨询。我</w:t>
      </w:r>
      <w:r>
        <w:rPr>
          <w:rStyle w:val="14"/>
          <w:rFonts w:hint="eastAsia" w:ascii="仿宋_GB2312" w:hAnsi="仿宋_GB2312" w:eastAsia="仿宋_GB2312" w:cs="仿宋_GB2312"/>
          <w:b w:val="0"/>
          <w:bCs/>
          <w:color w:val="auto"/>
          <w:sz w:val="32"/>
          <w:szCs w:val="32"/>
          <w:lang w:val="en-US" w:eastAsia="zh-CN"/>
        </w:rPr>
        <w:t>公司</w:t>
      </w:r>
      <w:r>
        <w:rPr>
          <w:rStyle w:val="14"/>
          <w:rFonts w:hint="eastAsia" w:ascii="仿宋_GB2312" w:hAnsi="仿宋_GB2312" w:eastAsia="仿宋_GB2312" w:cs="仿宋_GB2312"/>
          <w:b w:val="0"/>
          <w:bCs/>
          <w:color w:val="auto"/>
          <w:sz w:val="32"/>
          <w:szCs w:val="32"/>
        </w:rPr>
        <w:t>和委托人不组织进行现场踏勘活动，请竞买人自行到现场进行踏勘。</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lang w:val="en-US" w:eastAsia="zh-CN"/>
        </w:rPr>
        <w:t>四</w:t>
      </w:r>
      <w:r>
        <w:rPr>
          <w:rStyle w:val="14"/>
          <w:rFonts w:hint="eastAsia" w:ascii="仿宋_GB2312" w:hAnsi="仿宋_GB2312" w:eastAsia="仿宋_GB2312" w:cs="仿宋_GB2312"/>
          <w:color w:val="auto"/>
          <w:sz w:val="32"/>
          <w:szCs w:val="32"/>
        </w:rPr>
        <w:t>）标的展示时间、地点:</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rPr>
      </w:pPr>
      <w:r>
        <w:rPr>
          <w:rStyle w:val="14"/>
          <w:rFonts w:hint="eastAsia" w:ascii="仿宋_GB2312" w:hAnsi="仿宋_GB2312" w:eastAsia="仿宋_GB2312" w:cs="仿宋_GB2312"/>
          <w:b w:val="0"/>
          <w:bCs/>
          <w:color w:val="auto"/>
          <w:sz w:val="32"/>
          <w:szCs w:val="32"/>
        </w:rPr>
        <w:t>标的展示时间：自公告之日起至竞拍会前一天;</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rPr>
      </w:pPr>
      <w:r>
        <w:rPr>
          <w:rStyle w:val="14"/>
          <w:rFonts w:hint="eastAsia" w:ascii="仿宋_GB2312" w:hAnsi="仿宋_GB2312" w:eastAsia="仿宋_GB2312" w:cs="仿宋_GB2312"/>
          <w:b w:val="0"/>
          <w:bCs/>
          <w:color w:val="auto"/>
          <w:sz w:val="32"/>
          <w:szCs w:val="32"/>
        </w:rPr>
        <w:t>标的展示地点：标的物所在地。</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default" w:ascii="仿宋_GB2312" w:hAnsi="仿宋_GB2312" w:eastAsia="仿宋_GB2312" w:cs="仿宋_GB2312"/>
          <w:b w:val="0"/>
          <w:bCs/>
          <w:color w:val="auto"/>
          <w:sz w:val="32"/>
          <w:szCs w:val="32"/>
          <w:lang w:val="en-US" w:eastAsia="zh-CN"/>
        </w:rPr>
      </w:pPr>
      <w:r>
        <w:rPr>
          <w:rStyle w:val="14"/>
          <w:rFonts w:hint="eastAsia" w:ascii="仿宋_GB2312" w:hAnsi="仿宋_GB2312" w:eastAsia="仿宋_GB2312" w:cs="仿宋_GB2312"/>
          <w:b w:val="0"/>
          <w:bCs/>
          <w:color w:val="auto"/>
          <w:sz w:val="32"/>
          <w:szCs w:val="32"/>
        </w:rPr>
        <w:t>标的查看联系人：</w:t>
      </w:r>
      <w:r>
        <w:rPr>
          <w:rStyle w:val="14"/>
          <w:rFonts w:hint="eastAsia" w:ascii="仿宋_GB2312" w:hAnsi="仿宋_GB2312" w:eastAsia="仿宋_GB2312" w:cs="仿宋_GB2312"/>
          <w:b w:val="0"/>
          <w:bCs/>
          <w:color w:val="auto"/>
          <w:sz w:val="32"/>
          <w:szCs w:val="32"/>
          <w:lang w:eastAsia="zh-CN"/>
        </w:rPr>
        <w:t>刘凡</w:t>
      </w:r>
      <w:r>
        <w:rPr>
          <w:rStyle w:val="14"/>
          <w:rFonts w:hint="eastAsia" w:ascii="仿宋_GB2312" w:hAnsi="仿宋_GB2312" w:eastAsia="仿宋_GB2312" w:cs="仿宋_GB2312"/>
          <w:b w:val="0"/>
          <w:bCs/>
          <w:color w:val="auto"/>
          <w:sz w:val="32"/>
          <w:szCs w:val="32"/>
        </w:rPr>
        <w:t xml:space="preserve">  联系电话：</w:t>
      </w:r>
      <w:r>
        <w:rPr>
          <w:rStyle w:val="14"/>
          <w:rFonts w:hint="eastAsia" w:ascii="仿宋_GB2312" w:hAnsi="仿宋_GB2312" w:eastAsia="仿宋_GB2312" w:cs="仿宋_GB2312"/>
          <w:b w:val="0"/>
          <w:bCs/>
          <w:color w:val="auto"/>
          <w:sz w:val="32"/>
          <w:szCs w:val="32"/>
          <w:lang w:val="en-US" w:eastAsia="zh-CN"/>
        </w:rPr>
        <w:t>13887870687</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   五、竞价程序</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（一）公布竞价信息</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1.标的物有关起始价、增价规则及增价幅度等信息详见</w:t>
      </w:r>
      <w:r>
        <w:rPr>
          <w:rFonts w:hint="eastAsia" w:ascii="仿宋_GB2312" w:hAnsi="仿宋_GB2312" w:eastAsia="仿宋_GB2312" w:cs="仿宋_GB2312"/>
          <w:color w:val="auto"/>
          <w:sz w:val="32"/>
          <w:szCs w:val="32"/>
          <w:lang w:val="en-US" w:eastAsia="zh-CN"/>
        </w:rPr>
        <w:t>拍卖公告</w:t>
      </w:r>
      <w:r>
        <w:rPr>
          <w:rFonts w:hint="eastAsia" w:ascii="仿宋_GB2312" w:hAnsi="仿宋_GB2312" w:eastAsia="仿宋_GB2312" w:cs="仿宋_GB2312"/>
          <w:color w:val="auto"/>
          <w:sz w:val="32"/>
          <w:szCs w:val="32"/>
        </w:rPr>
        <w:t>。</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2.如此项目需发布更正公告或者补充（变更）通知均在</w:t>
      </w:r>
      <w:r>
        <w:rPr>
          <w:rFonts w:hint="eastAsia" w:ascii="仿宋_GB2312" w:hAnsi="仿宋_GB2312" w:eastAsia="仿宋_GB2312" w:cs="仿宋_GB2312"/>
          <w:color w:val="auto"/>
          <w:sz w:val="32"/>
          <w:szCs w:val="32"/>
          <w:lang w:eastAsia="zh-CN"/>
        </w:rPr>
        <w:t>规定、固定的</w:t>
      </w:r>
      <w:r>
        <w:rPr>
          <w:rFonts w:hint="eastAsia" w:ascii="仿宋_GB2312" w:hAnsi="仿宋_GB2312" w:eastAsia="仿宋_GB2312" w:cs="仿宋_GB2312"/>
          <w:color w:val="auto"/>
          <w:sz w:val="32"/>
          <w:szCs w:val="32"/>
        </w:rPr>
        <w:t>网站发布，我</w:t>
      </w:r>
      <w:r>
        <w:rPr>
          <w:rFonts w:hint="eastAsia" w:ascii="仿宋_GB2312" w:hAnsi="仿宋_GB2312" w:eastAsia="仿宋_GB2312" w:cs="仿宋_GB2312"/>
          <w:color w:val="auto"/>
          <w:sz w:val="32"/>
          <w:szCs w:val="32"/>
          <w:lang w:val="en-US" w:eastAsia="zh-CN"/>
        </w:rPr>
        <w:t>公司</w:t>
      </w:r>
      <w:r>
        <w:rPr>
          <w:rFonts w:hint="eastAsia" w:ascii="仿宋_GB2312" w:hAnsi="仿宋_GB2312" w:eastAsia="仿宋_GB2312" w:cs="仿宋_GB2312"/>
          <w:color w:val="auto"/>
          <w:sz w:val="32"/>
          <w:szCs w:val="32"/>
        </w:rPr>
        <w:t>不另行通知，请各竞买人密切关注上述网站，因各竞买人未及时上网看到更正公告或者下载补充（变更）通知的后果由竞买人自行承担。</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（二）保证金</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1.请按要求将保证金汇达指定账户，并上传进账单。</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2.保证金未按时到达指定账户的竞买人其资格审查将不予通过，不得进行竞价。</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未竞得人交纳的竞买保证金，我</w:t>
      </w:r>
      <w:r>
        <w:rPr>
          <w:rFonts w:hint="eastAsia" w:ascii="仿宋_GB2312" w:hAnsi="仿宋_GB2312" w:eastAsia="仿宋_GB2312" w:cs="仿宋_GB2312"/>
          <w:color w:val="000000"/>
          <w:sz w:val="32"/>
          <w:szCs w:val="32"/>
          <w:lang w:eastAsia="zh-CN"/>
        </w:rPr>
        <w:t>公司</w:t>
      </w:r>
      <w:r>
        <w:rPr>
          <w:rFonts w:hint="eastAsia" w:ascii="仿宋_GB2312" w:hAnsi="仿宋_GB2312" w:eastAsia="仿宋_GB2312" w:cs="仿宋_GB2312"/>
          <w:color w:val="000000"/>
          <w:sz w:val="32"/>
          <w:szCs w:val="32"/>
        </w:rPr>
        <w:t>在竞价活动结束后5个工作日内不计利息退还，请竞买人自行查收。</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afterAutospacing="0" w:line="480" w:lineRule="exact"/>
        <w:ind w:right="-226"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竞得人</w:t>
      </w:r>
      <w:r>
        <w:rPr>
          <w:rFonts w:hint="eastAsia" w:ascii="仿宋_GB2312" w:hAnsi="仿宋_GB2312" w:eastAsia="仿宋_GB2312" w:cs="仿宋_GB2312"/>
          <w:color w:val="auto"/>
          <w:sz w:val="32"/>
          <w:szCs w:val="32"/>
          <w:highlight w:val="none"/>
          <w:lang w:eastAsia="zh-CN"/>
        </w:rPr>
        <w:t>交纳的</w:t>
      </w:r>
      <w:r>
        <w:rPr>
          <w:rFonts w:hint="eastAsia" w:ascii="仿宋_GB2312" w:hAnsi="仿宋_GB2312" w:eastAsia="仿宋_GB2312" w:cs="仿宋_GB2312"/>
          <w:color w:val="auto"/>
          <w:sz w:val="32"/>
          <w:szCs w:val="32"/>
          <w:highlight w:val="none"/>
        </w:rPr>
        <w:t>保证金转为该</w:t>
      </w:r>
      <w:r>
        <w:rPr>
          <w:rFonts w:hint="eastAsia" w:ascii="仿宋_GB2312" w:hAnsi="仿宋_GB2312" w:eastAsia="仿宋_GB2312" w:cs="仿宋_GB2312"/>
          <w:color w:val="auto"/>
          <w:sz w:val="32"/>
          <w:szCs w:val="32"/>
          <w:highlight w:val="none"/>
          <w:lang w:eastAsia="zh-CN"/>
        </w:rPr>
        <w:t>标的</w:t>
      </w:r>
      <w:r>
        <w:rPr>
          <w:rFonts w:hint="eastAsia" w:ascii="仿宋_GB2312" w:hAnsi="仿宋_GB2312" w:eastAsia="仿宋_GB2312" w:cs="仿宋_GB2312"/>
          <w:color w:val="auto"/>
          <w:sz w:val="32"/>
          <w:szCs w:val="32"/>
          <w:highlight w:val="none"/>
        </w:rPr>
        <w:t>定金。</w:t>
      </w:r>
      <w:r>
        <w:rPr>
          <w:rFonts w:hint="eastAsia" w:ascii="仿宋_GB2312" w:hAnsi="仿宋_GB2312" w:eastAsia="仿宋_GB2312" w:cs="仿宋_GB2312"/>
          <w:color w:val="auto"/>
          <w:sz w:val="32"/>
          <w:szCs w:val="32"/>
          <w:highlight w:val="none"/>
          <w:lang w:eastAsia="zh-CN"/>
        </w:rPr>
        <w:t>瑞丽市交易中心收到</w:t>
      </w:r>
      <w:r>
        <w:rPr>
          <w:rFonts w:hint="eastAsia" w:ascii="仿宋_GB2312" w:hAnsi="仿宋_GB2312" w:eastAsia="仿宋_GB2312" w:cs="仿宋_GB2312"/>
          <w:color w:val="auto"/>
          <w:sz w:val="32"/>
          <w:szCs w:val="32"/>
          <w:highlight w:val="none"/>
          <w:lang w:val="en-US" w:eastAsia="zh-CN"/>
        </w:rPr>
        <w:t>国家税务总局瑞丽市税务局转账通知，一次性将标的定金转到国家税务总局瑞丽市税务局指定账户。竞价结果</w:t>
      </w:r>
      <w:r>
        <w:rPr>
          <w:rFonts w:hint="eastAsia" w:ascii="仿宋_GB2312" w:hAnsi="仿宋_GB2312" w:eastAsia="仿宋_GB2312" w:cs="仿宋_GB2312"/>
          <w:color w:val="auto"/>
          <w:sz w:val="32"/>
          <w:szCs w:val="32"/>
          <w:highlight w:val="none"/>
          <w:lang w:eastAsia="zh-CN"/>
        </w:rPr>
        <w:t>公</w:t>
      </w:r>
      <w:r>
        <w:rPr>
          <w:rFonts w:hint="eastAsia" w:ascii="仿宋_GB2312" w:hAnsi="仿宋_GB2312" w:eastAsia="仿宋_GB2312" w:cs="仿宋_GB2312"/>
          <w:color w:val="auto"/>
          <w:sz w:val="32"/>
          <w:szCs w:val="32"/>
          <w:highlight w:val="none"/>
          <w:lang w:val="en-US" w:eastAsia="zh-CN"/>
        </w:rPr>
        <w:t>告</w:t>
      </w:r>
      <w:r>
        <w:rPr>
          <w:rFonts w:hint="eastAsia" w:ascii="仿宋_GB2312" w:hAnsi="仿宋_GB2312" w:eastAsia="仿宋_GB2312" w:cs="仿宋_GB2312"/>
          <w:color w:val="auto"/>
          <w:sz w:val="32"/>
          <w:szCs w:val="32"/>
          <w:highlight w:val="none"/>
          <w:lang w:eastAsia="zh-CN"/>
        </w:rPr>
        <w:t>结束</w:t>
      </w:r>
      <w:r>
        <w:rPr>
          <w:rFonts w:hint="eastAsia" w:ascii="仿宋_GB2312" w:hAnsi="仿宋_GB2312" w:eastAsia="仿宋_GB2312" w:cs="仿宋_GB2312"/>
          <w:color w:val="auto"/>
          <w:sz w:val="32"/>
          <w:szCs w:val="32"/>
          <w:highlight w:val="none"/>
          <w:lang w:val="en-US" w:eastAsia="zh-CN"/>
        </w:rPr>
        <w:t>15个工作日内</w:t>
      </w:r>
      <w:r>
        <w:rPr>
          <w:rFonts w:hint="eastAsia" w:ascii="仿宋_GB2312" w:hAnsi="仿宋_GB2312" w:eastAsia="仿宋_GB2312" w:cs="仿宋_GB2312"/>
          <w:color w:val="auto"/>
          <w:sz w:val="32"/>
          <w:szCs w:val="32"/>
          <w:highlight w:val="none"/>
          <w:lang w:eastAsia="zh-CN"/>
        </w:rPr>
        <w:t>交清标的成交剩余价款</w:t>
      </w:r>
      <w:r>
        <w:rPr>
          <w:rFonts w:hint="eastAsia" w:ascii="仿宋_GB2312" w:hAnsi="仿宋_GB2312" w:eastAsia="仿宋_GB2312" w:cs="仿宋_GB2312"/>
          <w:color w:val="auto"/>
          <w:sz w:val="32"/>
          <w:szCs w:val="32"/>
          <w:highlight w:val="none"/>
        </w:rPr>
        <w:t>；如不按期缴清款项，所交纳的保证金不予退还，收回</w:t>
      </w:r>
      <w:r>
        <w:rPr>
          <w:rFonts w:hint="eastAsia" w:ascii="仿宋_GB2312" w:hAnsi="仿宋_GB2312" w:eastAsia="仿宋_GB2312" w:cs="仿宋_GB2312"/>
          <w:color w:val="auto"/>
          <w:sz w:val="32"/>
          <w:szCs w:val="32"/>
          <w:highlight w:val="none"/>
          <w:lang w:eastAsia="zh-CN"/>
        </w:rPr>
        <w:t>标的</w:t>
      </w:r>
      <w:r>
        <w:rPr>
          <w:rFonts w:hint="eastAsia" w:ascii="仿宋_GB2312" w:hAnsi="仿宋_GB2312" w:eastAsia="仿宋_GB2312" w:cs="仿宋_GB2312"/>
          <w:color w:val="auto"/>
          <w:sz w:val="32"/>
          <w:szCs w:val="32"/>
          <w:highlight w:val="none"/>
        </w:rPr>
        <w:t>并追究其违约责任。</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highlight w:val="magenta"/>
          <w:lang w:eastAsia="zh-CN"/>
        </w:rPr>
      </w:pP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（三）资格审查</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报名截止后，</w:t>
      </w:r>
      <w:r>
        <w:rPr>
          <w:rFonts w:hint="eastAsia" w:ascii="仿宋_GB2312" w:hAnsi="仿宋_GB2312" w:eastAsia="仿宋_GB2312" w:cs="仿宋_GB2312"/>
          <w:color w:val="auto"/>
          <w:sz w:val="32"/>
          <w:szCs w:val="32"/>
          <w:lang w:val="en-US" w:eastAsia="zh-CN"/>
        </w:rPr>
        <w:t>德宏州浩翔拍卖有限责任公司</w:t>
      </w:r>
      <w:r>
        <w:rPr>
          <w:rFonts w:hint="eastAsia" w:ascii="仿宋_GB2312" w:hAnsi="仿宋_GB2312" w:eastAsia="仿宋_GB2312" w:cs="仿宋_GB2312"/>
          <w:color w:val="auto"/>
          <w:sz w:val="32"/>
          <w:szCs w:val="32"/>
        </w:rPr>
        <w:t>组织委托人对竞买人资格进行审核，并在电子系统对通过审核的竞买人发放《竞买资格确认书》。其中有下列情形之一的不能通过资格审查：</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（1）申请人不具备竞买资格的；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（2）申请文件不齐全或不符合规定的；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（3）委托他人代理，委托文件不齐全或不符合规定的；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（4）未按规定缴纳保证金的，截止时间前保证金未到达指定账户的或未上传保证金进账单的；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（5）上传的报名资料字迹潦草、表达不清或材料模糊无法辨认的；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（6）法律法规规定的其他情形。</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（四）竞价  </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本次竞价活动采取动态报价方式，动态报价方式包含自由竞价和限时竞价两个阶段，在自由报价期间收</w:t>
      </w:r>
      <w:r>
        <w:rPr>
          <w:rFonts w:hint="eastAsia" w:ascii="仿宋_GB2312" w:hAnsi="仿宋_GB2312" w:eastAsia="仿宋_GB2312" w:cs="仿宋_GB2312"/>
          <w:color w:val="auto"/>
          <w:sz w:val="32"/>
          <w:szCs w:val="32"/>
        </w:rPr>
        <w:t>到《竞买资格确认书》的竞买人可自行登录德宏州公共资源交易电子服务系统自由报价。</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sz w:val="32"/>
          <w:szCs w:val="32"/>
          <w:lang w:val="en-US" w:eastAsia="zh-CN"/>
        </w:rPr>
        <w:t>特别提示：</w:t>
      </w:r>
      <w:r>
        <w:rPr>
          <w:rFonts w:hint="default" w:ascii="仿宋_GB2312" w:hAnsi="仿宋_GB2312" w:eastAsia="仿宋_GB2312" w:cs="仿宋_GB2312"/>
          <w:color w:val="auto"/>
          <w:sz w:val="32"/>
          <w:szCs w:val="32"/>
          <w:lang w:val="en-US" w:eastAsia="zh-CN"/>
        </w:rPr>
        <w:t>竞买人竞价时因为都是在个人电脑上网上进行，可能会有网络、电脑故障等各方面的影响，所以建议竞价前准备备用电脑，检查网络，定时刷新竞价界面以获取最新报价以防止突发情况。</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auto"/>
          <w:sz w:val="32"/>
          <w:szCs w:val="32"/>
        </w:rPr>
        <w:t>自由竞价截止后，自动转入限时竞价阶段。自由竞价时的最高报价为</w:t>
      </w:r>
      <w:r>
        <w:rPr>
          <w:rFonts w:hint="eastAsia" w:ascii="仿宋_GB2312" w:hAnsi="仿宋_GB2312" w:eastAsia="仿宋_GB2312" w:cs="仿宋_GB2312"/>
          <w:color w:val="000000" w:themeColor="text1"/>
          <w:sz w:val="32"/>
          <w:szCs w:val="32"/>
          <w14:textFill>
            <w14:solidFill>
              <w14:schemeClr w14:val="tx1"/>
            </w14:solidFill>
          </w14:textFill>
        </w:rPr>
        <w:t>限时竞价阶段的起始价，限时竞价阶段向竞买人以每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分钟为周期进行倒计时报价，在倒计时周期内任一时间点有新报价，电子交易平台即从此时间点起开始一个新的倒计时周期，由竞买人进行新一轮竞价，并按此方式不断进行，直至倒计时周期内无新的报价时竞价结束。竞价期间出价最高的竞买人为竞得人。</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竞价结束，竞得人须在3个工作日内到国家税务总局瑞丽市税务局签订《成交确认书》。</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Style w:val="14"/>
          <w:rFonts w:hint="eastAsia" w:ascii="仿宋_GB2312" w:hAnsi="仿宋_GB2312" w:eastAsia="仿宋_GB2312" w:cs="仿宋_GB2312"/>
          <w:color w:val="000000" w:themeColor="text1"/>
          <w:sz w:val="32"/>
          <w:szCs w:val="32"/>
          <w14:textFill>
            <w14:solidFill>
              <w14:schemeClr w14:val="tx1"/>
            </w14:solidFill>
          </w14:textFill>
        </w:rPr>
        <w:t>（五）报价规则及注意事项</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1．本次电子竞价以价高者得为原则确定竞得人。</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2．本次电子竞价以增价方式进行报价，每次加价幅度应当比当前最高有效报价递增一个或多个加价幅度。</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3．竞买人应当谨慎报价，报价一经提交电子交易平台记录即视为有效报价，不得撤回。</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right="-226"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4．在报价期间，竞买人可多次报价。</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right="-226"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5．竞价系统网络有延迟，在报价前和确认报价时须点击“刷新”按钮并等待数据更新。 </w:t>
      </w:r>
      <w:r>
        <w:rPr>
          <w:rStyle w:val="14"/>
          <w:rFonts w:hint="eastAsia" w:ascii="仿宋_GB2312" w:hAnsi="仿宋_GB2312" w:eastAsia="仿宋_GB2312" w:cs="仿宋_GB2312"/>
          <w:color w:val="000000" w:themeColor="text1"/>
          <w:sz w:val="32"/>
          <w:szCs w:val="32"/>
          <w14:textFill>
            <w14:solidFill>
              <w14:schemeClr w14:val="tx1"/>
            </w14:solidFill>
          </w14:textFill>
        </w:rPr>
        <w:t>  </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14:textFill>
            <w14:solidFill>
              <w14:schemeClr w14:val="tx1"/>
            </w14:solidFill>
          </w14:textFill>
        </w:rPr>
        <w:t>）</w:t>
      </w:r>
      <w:r>
        <w:rPr>
          <w:rStyle w:val="14"/>
          <w:rFonts w:hint="eastAsia" w:ascii="仿宋_GB2312" w:hAnsi="仿宋_GB2312" w:eastAsia="仿宋_GB2312" w:cs="仿宋_GB2312"/>
          <w:bCs/>
          <w:color w:val="000000" w:themeColor="text1"/>
          <w:sz w:val="32"/>
          <w:szCs w:val="32"/>
          <w14:textFill>
            <w14:solidFill>
              <w14:schemeClr w14:val="tx1"/>
            </w14:solidFill>
          </w14:textFill>
        </w:rPr>
        <w:t>《成交确认书》的签订</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竞价结束，竞得人须在3个工作日内到国家税务总局瑞丽市税务局签订《成交确认书》</w:t>
      </w:r>
      <w:r>
        <w:rPr>
          <w:rFonts w:hint="eastAsia" w:ascii="仿宋_GB2312" w:hAnsi="仿宋_GB2312" w:eastAsia="仿宋_GB2312" w:cs="仿宋_GB2312"/>
          <w:color w:val="000000" w:themeColor="text1"/>
          <w:sz w:val="32"/>
          <w:szCs w:val="32"/>
          <w14:textFill>
            <w14:solidFill>
              <w14:schemeClr w14:val="tx1"/>
            </w14:solidFill>
          </w14:textFill>
        </w:rPr>
        <w:t>，委托他人代签的，应提交授权委托书。《成交确认书》对竞得人具有法律效力，竞得人放弃竞得标的，应当赔偿重新开展竞价活动竞得标的物的差价并承担法律责任。</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lang w:val="en-US" w:eastAsia="zh-CN"/>
        </w:rPr>
        <w:t>七</w:t>
      </w:r>
      <w:r>
        <w:rPr>
          <w:rStyle w:val="14"/>
          <w:rFonts w:hint="eastAsia" w:ascii="仿宋_GB2312" w:hAnsi="仿宋_GB2312" w:eastAsia="仿宋_GB2312" w:cs="仿宋_GB2312"/>
          <w:color w:val="auto"/>
          <w:sz w:val="32"/>
          <w:szCs w:val="32"/>
        </w:rPr>
        <w:t>）竞价结果公告</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我</w:t>
      </w:r>
      <w:r>
        <w:rPr>
          <w:rFonts w:hint="eastAsia" w:ascii="仿宋_GB2312" w:hAnsi="仿宋_GB2312" w:eastAsia="仿宋_GB2312" w:cs="仿宋_GB2312"/>
          <w:color w:val="auto"/>
          <w:sz w:val="32"/>
          <w:szCs w:val="32"/>
          <w:lang w:eastAsia="zh-CN"/>
        </w:rPr>
        <w:t>公司</w:t>
      </w:r>
      <w:r>
        <w:rPr>
          <w:rFonts w:hint="eastAsia" w:ascii="仿宋_GB2312" w:hAnsi="仿宋_GB2312" w:eastAsia="仿宋_GB2312" w:cs="仿宋_GB2312"/>
          <w:color w:val="auto"/>
          <w:sz w:val="32"/>
          <w:szCs w:val="32"/>
        </w:rPr>
        <w:t>将竞价活动处置结束后3个工作日内，在</w:t>
      </w:r>
      <w:r>
        <w:rPr>
          <w:rFonts w:hint="eastAsia" w:ascii="仿宋_GB2312" w:hAnsi="仿宋_GB2312" w:eastAsia="仿宋_GB2312" w:cs="仿宋_GB2312"/>
          <w:color w:val="auto"/>
          <w:sz w:val="32"/>
          <w:szCs w:val="32"/>
          <w:lang w:val="en-US" w:eastAsia="zh-CN"/>
        </w:rPr>
        <w:t>云南省国有产权交易网、云南省公共资源交易信息网、德宏州公共资源交易中心电子服务系统、</w:t>
      </w:r>
      <w:r>
        <w:rPr>
          <w:rFonts w:hint="eastAsia" w:ascii="仿宋_GB2312" w:hAnsi="仿宋_GB2312" w:eastAsia="仿宋_GB2312" w:cs="仿宋_GB2312"/>
          <w:color w:val="auto"/>
          <w:sz w:val="32"/>
          <w:szCs w:val="32"/>
          <w:highlight w:val="none"/>
          <w:lang w:val="en-US" w:eastAsia="zh-CN"/>
        </w:rPr>
        <w:t>瑞丽市税务局信息公开专栏上</w:t>
      </w:r>
      <w:r>
        <w:rPr>
          <w:rFonts w:hint="eastAsia" w:ascii="仿宋_GB2312" w:hAnsi="仿宋_GB2312" w:eastAsia="仿宋_GB2312" w:cs="仿宋_GB2312"/>
          <w:color w:val="auto"/>
          <w:sz w:val="32"/>
          <w:szCs w:val="32"/>
          <w:highlight w:val="none"/>
        </w:rPr>
        <w:t>公</w:t>
      </w:r>
      <w:r>
        <w:rPr>
          <w:rFonts w:hint="eastAsia" w:ascii="仿宋_GB2312" w:hAnsi="仿宋_GB2312" w:eastAsia="仿宋_GB2312" w:cs="仿宋_GB2312"/>
          <w:color w:val="auto"/>
          <w:sz w:val="32"/>
          <w:szCs w:val="32"/>
          <w:lang w:eastAsia="zh-CN"/>
        </w:rPr>
        <w:t>示</w:t>
      </w:r>
      <w:r>
        <w:rPr>
          <w:rFonts w:hint="eastAsia" w:ascii="仿宋_GB2312" w:hAnsi="仿宋_GB2312" w:eastAsia="仿宋_GB2312" w:cs="仿宋_GB2312"/>
          <w:color w:val="auto"/>
          <w:sz w:val="32"/>
          <w:szCs w:val="32"/>
        </w:rPr>
        <w:t>本</w:t>
      </w:r>
      <w:r>
        <w:rPr>
          <w:rFonts w:hint="eastAsia" w:ascii="仿宋_GB2312" w:hAnsi="仿宋_GB2312" w:eastAsia="仿宋_GB2312" w:cs="仿宋_GB2312"/>
          <w:color w:val="auto"/>
          <w:sz w:val="32"/>
          <w:szCs w:val="32"/>
          <w:lang w:val="en-US" w:eastAsia="zh-CN"/>
        </w:rPr>
        <w:t>次竞价结果，公示期为3日</w:t>
      </w:r>
      <w:r>
        <w:rPr>
          <w:rFonts w:hint="eastAsia" w:ascii="仿宋_GB2312" w:hAnsi="仿宋_GB2312" w:eastAsia="仿宋_GB2312" w:cs="仿宋_GB2312"/>
          <w:color w:val="auto"/>
          <w:sz w:val="32"/>
          <w:szCs w:val="32"/>
          <w:lang w:val="en-US" w:eastAsia="zh-CN"/>
        </w:rPr>
        <w:t>。</w:t>
      </w:r>
      <w:bookmarkStart w:id="2" w:name="_GoBack"/>
      <w:bookmarkEnd w:id="2"/>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八</w:t>
      </w:r>
      <w:r>
        <w:rPr>
          <w:rFonts w:hint="eastAsia" w:ascii="仿宋_GB2312" w:hAnsi="仿宋_GB2312" w:eastAsia="仿宋_GB2312" w:cs="仿宋_GB2312"/>
          <w:b/>
          <w:bCs/>
          <w:color w:val="auto"/>
          <w:sz w:val="32"/>
          <w:szCs w:val="32"/>
          <w:lang w:eastAsia="zh-CN"/>
        </w:rPr>
        <w:t>）</w:t>
      </w:r>
      <w:r>
        <w:rPr>
          <w:rStyle w:val="14"/>
          <w:rFonts w:hint="eastAsia" w:ascii="仿宋_GB2312" w:hAnsi="仿宋_GB2312" w:eastAsia="仿宋_GB2312" w:cs="仿宋_GB2312"/>
          <w:color w:val="auto"/>
          <w:sz w:val="32"/>
          <w:szCs w:val="32"/>
        </w:rPr>
        <w:t>成交价款的缴纳</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afterAutospacing="0" w:line="480" w:lineRule="exact"/>
        <w:ind w:right="-226" w:righ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竞得人须主动履行付款义务，</w:t>
      </w:r>
      <w:r>
        <w:rPr>
          <w:rFonts w:hint="eastAsia" w:ascii="仿宋_GB2312" w:hAnsi="仿宋_GB2312" w:eastAsia="仿宋_GB2312" w:cs="仿宋_GB2312"/>
          <w:color w:val="auto"/>
          <w:sz w:val="32"/>
          <w:szCs w:val="32"/>
          <w:highlight w:val="none"/>
          <w:lang w:val="en-US" w:eastAsia="zh-CN"/>
        </w:rPr>
        <w:t>竞价结果</w:t>
      </w:r>
      <w:r>
        <w:rPr>
          <w:rFonts w:hint="eastAsia" w:ascii="仿宋_GB2312" w:hAnsi="仿宋_GB2312" w:eastAsia="仿宋_GB2312" w:cs="仿宋_GB2312"/>
          <w:color w:val="auto"/>
          <w:sz w:val="32"/>
          <w:szCs w:val="32"/>
          <w:highlight w:val="none"/>
          <w:lang w:eastAsia="zh-CN"/>
        </w:rPr>
        <w:t>公</w:t>
      </w:r>
      <w:r>
        <w:rPr>
          <w:rFonts w:hint="eastAsia" w:ascii="仿宋_GB2312" w:hAnsi="仿宋_GB2312" w:eastAsia="仿宋_GB2312" w:cs="仿宋_GB2312"/>
          <w:color w:val="auto"/>
          <w:sz w:val="32"/>
          <w:szCs w:val="32"/>
          <w:highlight w:val="none"/>
          <w:lang w:val="en-US" w:eastAsia="zh-CN"/>
        </w:rPr>
        <w:t>告</w:t>
      </w:r>
      <w:r>
        <w:rPr>
          <w:rFonts w:hint="eastAsia" w:ascii="仿宋_GB2312" w:hAnsi="仿宋_GB2312" w:eastAsia="仿宋_GB2312" w:cs="仿宋_GB2312"/>
          <w:color w:val="auto"/>
          <w:sz w:val="32"/>
          <w:szCs w:val="32"/>
          <w:highlight w:val="none"/>
          <w:lang w:eastAsia="zh-CN"/>
        </w:rPr>
        <w:t>结束</w:t>
      </w:r>
      <w:r>
        <w:rPr>
          <w:rFonts w:hint="eastAsia" w:ascii="仿宋_GB2312" w:hAnsi="仿宋_GB2312" w:eastAsia="仿宋_GB2312" w:cs="仿宋_GB2312"/>
          <w:color w:val="auto"/>
          <w:sz w:val="32"/>
          <w:szCs w:val="32"/>
          <w:highlight w:val="none"/>
          <w:lang w:val="en-US" w:eastAsia="zh-CN"/>
        </w:rPr>
        <w:t>15个工作日内</w:t>
      </w:r>
      <w:r>
        <w:rPr>
          <w:rFonts w:hint="eastAsia" w:ascii="仿宋_GB2312" w:hAnsi="仿宋_GB2312" w:eastAsia="仿宋_GB2312" w:cs="仿宋_GB2312"/>
          <w:color w:val="auto"/>
          <w:sz w:val="32"/>
          <w:szCs w:val="32"/>
          <w:highlight w:val="none"/>
          <w:lang w:eastAsia="zh-CN"/>
        </w:rPr>
        <w:t>交清标的剩余成交价款，持</w:t>
      </w:r>
      <w:r>
        <w:rPr>
          <w:rFonts w:hint="eastAsia" w:ascii="仿宋_GB2312" w:hAnsi="仿宋_GB2312" w:eastAsia="仿宋_GB2312" w:cs="仿宋_GB2312"/>
          <w:color w:val="auto"/>
          <w:sz w:val="32"/>
          <w:szCs w:val="32"/>
          <w:highlight w:val="none"/>
        </w:rPr>
        <w:t>《成交确认书》</w:t>
      </w:r>
      <w:r>
        <w:rPr>
          <w:rFonts w:hint="eastAsia" w:ascii="仿宋_GB2312" w:hAnsi="仿宋_GB2312" w:eastAsia="仿宋_GB2312" w:cs="仿宋_GB2312"/>
          <w:color w:val="auto"/>
          <w:sz w:val="32"/>
          <w:szCs w:val="32"/>
          <w:highlight w:val="none"/>
          <w:lang w:eastAsia="zh-CN"/>
        </w:rPr>
        <w:t>与瑞丽市建和房地产开发有限责任公司签订</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房屋买卖合同</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afterAutospacing="0" w:line="480" w:lineRule="exact"/>
        <w:ind w:right="-226"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成交价款缴纳账户：德宏州浩翔拍卖有限责任公司</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afterAutospacing="0" w:line="480" w:lineRule="exact"/>
        <w:ind w:right="-226"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开户行:云南芒市农村商业银行珠宝路支行</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afterAutospacing="0" w:line="480" w:lineRule="exact"/>
        <w:ind w:right="-226"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账号：550000 66037 46012</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afterAutospacing="0" w:line="480" w:lineRule="exact"/>
        <w:ind w:right="-226"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德宏州浩翔拍卖</w:t>
      </w:r>
      <w:r>
        <w:rPr>
          <w:rFonts w:hint="eastAsia" w:ascii="仿宋_GB2312" w:hAnsi="仿宋_GB2312" w:eastAsia="仿宋_GB2312" w:cs="仿宋_GB2312"/>
          <w:color w:val="000000"/>
          <w:sz w:val="32"/>
          <w:szCs w:val="32"/>
          <w:highlight w:val="none"/>
          <w:lang w:val="en-US" w:eastAsia="zh-CN"/>
        </w:rPr>
        <w:t>有限责任公司在收到</w:t>
      </w:r>
      <w:r>
        <w:rPr>
          <w:rFonts w:hint="eastAsia" w:ascii="仿宋_GB2312" w:hAnsi="仿宋_GB2312" w:eastAsia="仿宋_GB2312" w:cs="仿宋_GB2312"/>
          <w:sz w:val="32"/>
          <w:szCs w:val="32"/>
          <w:highlight w:val="none"/>
          <w:lang w:val="en-US" w:eastAsia="zh-CN"/>
        </w:rPr>
        <w:t>国家税务总局瑞丽市税务局转账通知，一次性将成交价款转到国家税务总局瑞丽市税务局指定账户。</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0" w:afterAutospacing="0" w:line="480" w:lineRule="exact"/>
        <w:ind w:right="-226"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highlight w:val="none"/>
          <w:lang w:val="en-US" w:eastAsia="zh-CN"/>
        </w:rPr>
        <w:t>德宏州浩翔拍卖</w:t>
      </w:r>
      <w:r>
        <w:rPr>
          <w:rFonts w:hint="eastAsia" w:ascii="仿宋_GB2312" w:hAnsi="仿宋_GB2312" w:eastAsia="仿宋_GB2312" w:cs="仿宋_GB2312"/>
          <w:color w:val="000000"/>
          <w:sz w:val="32"/>
          <w:szCs w:val="32"/>
          <w:highlight w:val="none"/>
          <w:lang w:val="en-US" w:eastAsia="zh-CN"/>
        </w:rPr>
        <w:t>有限责任</w:t>
      </w:r>
      <w:r>
        <w:rPr>
          <w:rFonts w:hint="eastAsia" w:ascii="仿宋_GB2312" w:hAnsi="仿宋_GB2312" w:eastAsia="仿宋_GB2312" w:cs="仿宋_GB2312"/>
          <w:color w:val="000000"/>
          <w:sz w:val="32"/>
          <w:szCs w:val="32"/>
          <w:lang w:val="en-US" w:eastAsia="zh-CN"/>
        </w:rPr>
        <w:t>公司</w:t>
      </w:r>
      <w:r>
        <w:rPr>
          <w:rFonts w:hint="eastAsia" w:ascii="仿宋_GB2312" w:hAnsi="仿宋_GB2312" w:eastAsia="仿宋_GB2312" w:cs="仿宋_GB2312"/>
          <w:color w:val="000000"/>
          <w:sz w:val="32"/>
          <w:szCs w:val="32"/>
        </w:rPr>
        <w:t>、标的物委托人不负有向竞得人催款的义务。竞得人如不按期付清成交价款等相关费用的，须承担相关违约责任，且保证金不予退还。征得委托人的同意，将标的再行公开处置。标的再行公开处置的，再次竞价的价款低于原竞价价款的，原竞得人应补足差额。</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（九）有下列情形之一的，</w:t>
      </w:r>
      <w:r>
        <w:rPr>
          <w:rFonts w:hint="eastAsia" w:ascii="仿宋_GB2312" w:hAnsi="仿宋_GB2312" w:eastAsia="仿宋_GB2312" w:cs="仿宋_GB2312"/>
          <w:color w:val="auto"/>
          <w:sz w:val="32"/>
          <w:szCs w:val="32"/>
          <w:lang w:val="en-US" w:eastAsia="zh-CN"/>
        </w:rPr>
        <w:t>国家税务总局瑞丽市税务局</w:t>
      </w:r>
      <w:r>
        <w:rPr>
          <w:rFonts w:hint="eastAsia" w:ascii="仿宋_GB2312" w:hAnsi="仿宋_GB2312" w:eastAsia="仿宋_GB2312" w:cs="仿宋_GB2312"/>
          <w:color w:val="auto"/>
          <w:sz w:val="32"/>
          <w:szCs w:val="32"/>
        </w:rPr>
        <w:t>应当在竞价开始前终止竞价活动，并通知竞买人：</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1.竞买人串通损害国家利益、社会利益或他人合法权益的；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代理公司</w:t>
      </w:r>
      <w:r>
        <w:rPr>
          <w:rFonts w:hint="eastAsia" w:ascii="仿宋_GB2312" w:hAnsi="仿宋_GB2312" w:eastAsia="仿宋_GB2312" w:cs="仿宋_GB2312"/>
          <w:color w:val="auto"/>
          <w:sz w:val="32"/>
          <w:szCs w:val="32"/>
        </w:rPr>
        <w:t>工作人员私下接触竞买人，足以影响公正性的；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3.应当依法终止竞价活动的其他情形。</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auto"/>
          <w:sz w:val="32"/>
          <w:szCs w:val="32"/>
        </w:rPr>
        <w:t>（十）竞得人有下列行为之一的，视为违约，拍卖人可取消其竞得人资</w:t>
      </w:r>
      <w:r>
        <w:rPr>
          <w:rFonts w:hint="eastAsia" w:ascii="仿宋_GB2312" w:hAnsi="仿宋_GB2312" w:eastAsia="仿宋_GB2312" w:cs="仿宋_GB2312"/>
          <w:color w:val="000000" w:themeColor="text1"/>
          <w:sz w:val="32"/>
          <w:szCs w:val="32"/>
          <w14:textFill>
            <w14:solidFill>
              <w14:schemeClr w14:val="tx1"/>
            </w14:solidFill>
          </w14:textFill>
        </w:rPr>
        <w:t>格，竞买保证金不予退还：</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1.竞得人逾期或拒约签订《成交确认书》的。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2.竞得人逾期或拒绝签订《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房屋买卖合同</w:t>
      </w:r>
      <w:r>
        <w:rPr>
          <w:rFonts w:hint="eastAsia" w:ascii="仿宋_GB2312" w:hAnsi="仿宋_GB2312" w:eastAsia="仿宋_GB2312" w:cs="仿宋_GB2312"/>
          <w:color w:val="000000" w:themeColor="text1"/>
          <w:sz w:val="32"/>
          <w:szCs w:val="32"/>
          <w14:textFill>
            <w14:solidFill>
              <w14:schemeClr w14:val="tx1"/>
            </w14:solidFill>
          </w14:textFill>
        </w:rPr>
        <w:t>》的。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3.竞得人</w:t>
      </w:r>
      <w:r>
        <w:rPr>
          <w:rFonts w:hint="eastAsia" w:ascii="仿宋_GB2312" w:hAnsi="仿宋_GB2312" w:eastAsia="仿宋_GB2312" w:cs="仿宋_GB2312"/>
          <w:color w:val="000000" w:themeColor="text1"/>
          <w:sz w:val="32"/>
          <w:szCs w:val="32"/>
          <w:highlight w:val="none"/>
          <w14:textFill>
            <w14:solidFill>
              <w14:schemeClr w14:val="tx1"/>
            </w14:solidFill>
          </w14:textFill>
        </w:rPr>
        <w:t>不按期缴清款项</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六、拍卖佣金</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此次拍卖会佣金由竞得人承担，佣金按照标的成交价款的2.8 %收取。</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14:textFill>
            <w14:solidFill>
              <w14:schemeClr w14:val="tx1"/>
            </w14:solidFill>
          </w14:textFill>
        </w:rPr>
        <w:t>、竞价不成交的，重新组织竞价活动</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Style w:val="14"/>
          <w:rFonts w:hint="eastAsia" w:ascii="仿宋_GB2312" w:hAnsi="仿宋_GB2312" w:eastAsia="仿宋_GB2312" w:cs="仿宋_GB2312"/>
          <w:color w:val="000000" w:themeColor="text1"/>
          <w:sz w:val="32"/>
          <w:szCs w:val="32"/>
          <w:lang w:eastAsia="zh-CN"/>
          <w14:textFill>
            <w14:solidFill>
              <w14:schemeClr w14:val="tx1"/>
            </w14:solidFill>
          </w14:textFill>
        </w:rPr>
        <w:t>八</w:t>
      </w:r>
      <w:r>
        <w:rPr>
          <w:rStyle w:val="14"/>
          <w:rFonts w:hint="eastAsia" w:ascii="仿宋_GB2312" w:hAnsi="仿宋_GB2312" w:eastAsia="仿宋_GB2312" w:cs="仿宋_GB2312"/>
          <w:color w:val="000000" w:themeColor="text1"/>
          <w:sz w:val="32"/>
          <w:szCs w:val="32"/>
          <w14:textFill>
            <w14:solidFill>
              <w14:schemeClr w14:val="tx1"/>
            </w14:solidFill>
          </w14:textFill>
        </w:rPr>
        <w:t>、其他事项</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1.竞买人须全面阅读有关竞价文件。竞买人报名成功即视为竞买人对竞价文件无异议，竞买人一旦报价后即视为对标的物现状无异议并全部接受，并对有关承诺承担法律责任。</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rPr>
      </w:pPr>
      <w:r>
        <w:rPr>
          <w:rStyle w:val="14"/>
          <w:rFonts w:hint="eastAsia" w:ascii="仿宋_GB2312" w:hAnsi="仿宋_GB2312" w:eastAsia="仿宋_GB2312" w:cs="仿宋_GB2312"/>
          <w:b w:val="0"/>
          <w:bCs/>
          <w:color w:val="auto"/>
          <w:sz w:val="32"/>
          <w:szCs w:val="32"/>
        </w:rPr>
        <w:t>2.截止时间前保证金未到达以上帐户、经系统查询被法院列为失信被执行人名单的竟买人或不符合竞买须知规定的条件资格审核不通过的竞买人不得参与本次电子竞价活动。</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color w:val="auto"/>
          <w:sz w:val="32"/>
          <w:szCs w:val="32"/>
          <w:lang w:val="en-US" w:eastAsia="zh-CN"/>
        </w:rPr>
      </w:pPr>
      <w:r>
        <w:rPr>
          <w:rStyle w:val="14"/>
          <w:rFonts w:hint="eastAsia" w:ascii="仿宋_GB2312" w:hAnsi="仿宋_GB2312" w:eastAsia="仿宋_GB2312" w:cs="仿宋_GB2312"/>
          <w:color w:val="auto"/>
          <w:sz w:val="32"/>
          <w:szCs w:val="32"/>
          <w:lang w:val="en-US" w:eastAsia="zh-CN"/>
        </w:rPr>
        <w:t>九、竞买报名或项目咨询</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lang w:val="en-US" w:eastAsia="zh-CN"/>
        </w:rPr>
      </w:pPr>
      <w:r>
        <w:rPr>
          <w:rStyle w:val="14"/>
          <w:rFonts w:hint="eastAsia" w:ascii="仿宋_GB2312" w:hAnsi="仿宋_GB2312" w:eastAsia="仿宋_GB2312" w:cs="仿宋_GB2312"/>
          <w:b w:val="0"/>
          <w:bCs/>
          <w:color w:val="auto"/>
          <w:sz w:val="32"/>
          <w:szCs w:val="32"/>
          <w:lang w:val="en-US" w:eastAsia="zh-CN"/>
        </w:rPr>
        <w:t>代理机构：德宏州浩翔拍卖有限责任公司</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lang w:val="en-US" w:eastAsia="zh-CN"/>
        </w:rPr>
      </w:pPr>
      <w:r>
        <w:rPr>
          <w:rStyle w:val="14"/>
          <w:rFonts w:hint="eastAsia" w:ascii="仿宋_GB2312" w:hAnsi="仿宋_GB2312" w:eastAsia="仿宋_GB2312" w:cs="仿宋_GB2312"/>
          <w:b w:val="0"/>
          <w:bCs/>
          <w:color w:val="auto"/>
          <w:sz w:val="32"/>
          <w:szCs w:val="32"/>
          <w:lang w:val="en-US" w:eastAsia="zh-CN"/>
        </w:rPr>
        <w:t>联系人：唐先生       联系电话：13988265638</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Style w:val="14"/>
          <w:rFonts w:hint="eastAsia" w:ascii="仿宋_GB2312" w:hAnsi="仿宋_GB2312" w:eastAsia="仿宋_GB2312" w:cs="仿宋_GB2312"/>
          <w:b w:val="0"/>
          <w:bCs/>
          <w:color w:val="auto"/>
          <w:sz w:val="32"/>
          <w:szCs w:val="32"/>
          <w:lang w:val="en-US" w:eastAsia="zh-CN"/>
        </w:rPr>
      </w:pPr>
      <w:r>
        <w:rPr>
          <w:rStyle w:val="14"/>
          <w:rFonts w:hint="eastAsia" w:ascii="仿宋_GB2312" w:hAnsi="仿宋_GB2312" w:eastAsia="仿宋_GB2312" w:cs="仿宋_GB2312"/>
          <w:b w:val="0"/>
          <w:bCs/>
          <w:color w:val="auto"/>
          <w:sz w:val="32"/>
          <w:szCs w:val="32"/>
          <w:lang w:val="en-US" w:eastAsia="zh-CN"/>
        </w:rPr>
        <w:t xml:space="preserve">        苏女士       联系电话：18608822035</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Style w:val="14"/>
          <w:rFonts w:hint="eastAsia" w:ascii="仿宋_GB2312" w:hAnsi="仿宋_GB2312" w:eastAsia="仿宋_GB2312" w:cs="仿宋_GB2312"/>
          <w:color w:val="auto"/>
          <w:sz w:val="32"/>
          <w:szCs w:val="32"/>
          <w:lang w:val="en-US" w:eastAsia="zh-CN"/>
        </w:rPr>
        <w:t>十</w:t>
      </w:r>
      <w:r>
        <w:rPr>
          <w:rStyle w:val="14"/>
          <w:rFonts w:hint="eastAsia" w:ascii="仿宋_GB2312" w:hAnsi="仿宋_GB2312" w:eastAsia="仿宋_GB2312" w:cs="仿宋_GB2312"/>
          <w:color w:val="auto"/>
          <w:sz w:val="32"/>
          <w:szCs w:val="32"/>
        </w:rPr>
        <w:t>、</w:t>
      </w:r>
      <w:r>
        <w:rPr>
          <w:rStyle w:val="14"/>
          <w:rFonts w:hint="eastAsia" w:ascii="仿宋_GB2312" w:hAnsi="仿宋_GB2312" w:eastAsia="仿宋_GB2312" w:cs="仿宋_GB2312"/>
          <w:color w:val="auto"/>
          <w:sz w:val="32"/>
          <w:szCs w:val="32"/>
          <w:lang w:eastAsia="zh-CN"/>
        </w:rPr>
        <w:t>德宏州浩翔拍卖有限责任公司</w:t>
      </w:r>
      <w:r>
        <w:rPr>
          <w:rStyle w:val="14"/>
          <w:rFonts w:hint="eastAsia" w:ascii="仿宋_GB2312" w:hAnsi="仿宋_GB2312" w:eastAsia="仿宋_GB2312" w:cs="仿宋_GB2312"/>
          <w:color w:val="auto"/>
          <w:sz w:val="32"/>
          <w:szCs w:val="32"/>
        </w:rPr>
        <w:t>对本《须知》有解释权。</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226"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 xml:space="preserve">                        德宏州浩翔拍卖有限责任公司</w:t>
      </w:r>
    </w:p>
    <w:p>
      <w:pPr>
        <w:pStyle w:val="10"/>
        <w:keepNext w:val="0"/>
        <w:keepLines w:val="0"/>
        <w:pageBreakBefore w:val="0"/>
        <w:widowControl/>
        <w:kinsoku/>
        <w:wordWrap/>
        <w:overflowPunct/>
        <w:topLinePunct w:val="0"/>
        <w:autoSpaceDE/>
        <w:autoSpaceDN/>
        <w:bidi w:val="0"/>
        <w:adjustRightInd w:val="0"/>
        <w:snapToGrid w:val="0"/>
        <w:spacing w:after="0" w:afterAutospacing="0" w:line="480" w:lineRule="exact"/>
        <w:ind w:left="-226" w:right="90" w:firstLine="5440" w:firstLineChars="1700"/>
        <w:jc w:val="both"/>
        <w:textAlignment w:val="auto"/>
        <w:rPr>
          <w:rFonts w:hint="eastAsia" w:ascii="仿宋_GB2312" w:hAnsi="仿宋_GB2312" w:eastAsia="仿宋_GB2312" w:cs="仿宋_GB2312"/>
        </w:rPr>
      </w:pP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日</w:t>
      </w:r>
    </w:p>
    <w:p>
      <w:pPr>
        <w:rPr>
          <w:rFonts w:ascii="仿宋" w:hAnsi="仿宋" w:eastAsia="仿宋" w:cs="仿宋"/>
          <w:b/>
          <w:bCs/>
          <w:sz w:val="28"/>
          <w:szCs w:val="28"/>
        </w:rPr>
      </w:pPr>
      <w:r>
        <w:rPr>
          <w:rFonts w:ascii="仿宋" w:hAnsi="仿宋" w:eastAsia="仿宋" w:cs="仿宋"/>
          <w:sz w:val="28"/>
          <w:szCs w:val="28"/>
        </w:rPr>
        <w:br w:type="page"/>
      </w:r>
    </w:p>
    <w:p>
      <w:pPr>
        <w:spacing w:line="560" w:lineRule="exact"/>
        <w:jc w:val="center"/>
        <w:rPr>
          <w:rFonts w:hint="eastAsia" w:ascii="仿宋" w:hAnsi="仿宋" w:eastAsia="仿宋" w:cs="仿宋"/>
          <w:b/>
          <w:sz w:val="28"/>
          <w:szCs w:val="28"/>
        </w:rPr>
      </w:pPr>
    </w:p>
    <w:p>
      <w:pPr>
        <w:spacing w:line="560" w:lineRule="exact"/>
        <w:jc w:val="center"/>
        <w:rPr>
          <w:rFonts w:ascii="仿宋" w:hAnsi="仿宋" w:eastAsia="仿宋" w:cs="仿宋"/>
          <w:b/>
          <w:sz w:val="44"/>
          <w:szCs w:val="44"/>
        </w:rPr>
      </w:pPr>
      <w:r>
        <w:rPr>
          <w:rFonts w:hint="eastAsia" w:ascii="仿宋" w:hAnsi="仿宋" w:eastAsia="仿宋" w:cs="仿宋"/>
          <w:b/>
          <w:sz w:val="44"/>
          <w:szCs w:val="44"/>
        </w:rPr>
        <w:t>法定代表人资格证明书(样本)</w:t>
      </w:r>
    </w:p>
    <w:p>
      <w:pPr>
        <w:spacing w:line="560" w:lineRule="exact"/>
        <w:rPr>
          <w:rFonts w:ascii="仿宋" w:hAnsi="仿宋" w:eastAsia="仿宋" w:cs="仿宋"/>
          <w:sz w:val="28"/>
          <w:szCs w:val="28"/>
        </w:rPr>
      </w:pPr>
    </w:p>
    <w:p>
      <w:pPr>
        <w:spacing w:line="560" w:lineRule="exact"/>
        <w:ind w:firstLine="280" w:firstLineChars="100"/>
        <w:rPr>
          <w:rFonts w:ascii="仿宋" w:hAnsi="仿宋" w:eastAsia="仿宋" w:cs="仿宋"/>
          <w:sz w:val="28"/>
          <w:szCs w:val="28"/>
        </w:rPr>
      </w:pPr>
      <w:r>
        <w:rPr>
          <w:rFonts w:hint="eastAsia" w:ascii="仿宋" w:hAnsi="仿宋" w:eastAsia="仿宋" w:cs="仿宋"/>
          <w:sz w:val="28"/>
          <w:szCs w:val="28"/>
        </w:rPr>
        <w:t>单位名称：</w:t>
      </w:r>
    </w:p>
    <w:p>
      <w:pPr>
        <w:spacing w:line="560" w:lineRule="exact"/>
        <w:rPr>
          <w:rFonts w:ascii="仿宋" w:hAnsi="仿宋" w:eastAsia="仿宋" w:cs="仿宋"/>
          <w:sz w:val="28"/>
          <w:szCs w:val="28"/>
        </w:rPr>
      </w:pPr>
    </w:p>
    <w:p>
      <w:pPr>
        <w:spacing w:line="560" w:lineRule="exact"/>
        <w:ind w:firstLine="280" w:firstLineChars="100"/>
        <w:rPr>
          <w:rFonts w:ascii="仿宋" w:hAnsi="仿宋" w:eastAsia="仿宋" w:cs="仿宋"/>
          <w:sz w:val="28"/>
          <w:szCs w:val="28"/>
        </w:rPr>
      </w:pPr>
      <w:r>
        <w:rPr>
          <w:rFonts w:hint="eastAsia" w:ascii="仿宋" w:hAnsi="仿宋" w:eastAsia="仿宋" w:cs="仿宋"/>
          <w:sz w:val="28"/>
          <w:szCs w:val="28"/>
        </w:rPr>
        <w:t>地址：</w:t>
      </w:r>
    </w:p>
    <w:p>
      <w:pPr>
        <w:spacing w:line="560" w:lineRule="exact"/>
        <w:rPr>
          <w:rFonts w:ascii="仿宋" w:hAnsi="仿宋" w:eastAsia="仿宋" w:cs="仿宋"/>
          <w:sz w:val="28"/>
          <w:szCs w:val="28"/>
        </w:rPr>
      </w:pPr>
    </w:p>
    <w:p>
      <w:pPr>
        <w:spacing w:line="560" w:lineRule="exact"/>
        <w:ind w:firstLine="280" w:firstLineChars="100"/>
        <w:rPr>
          <w:rFonts w:ascii="仿宋" w:hAnsi="仿宋" w:eastAsia="仿宋" w:cs="仿宋"/>
          <w:sz w:val="28"/>
          <w:szCs w:val="28"/>
        </w:rPr>
      </w:pPr>
      <w:r>
        <w:rPr>
          <w:rFonts w:hint="eastAsia" w:ascii="仿宋" w:hAnsi="仿宋" w:eastAsia="仿宋" w:cs="仿宋"/>
          <w:sz w:val="28"/>
          <w:szCs w:val="28"/>
        </w:rPr>
        <w:t>姓名：         性别：     年龄：    职务：</w:t>
      </w:r>
    </w:p>
    <w:p>
      <w:pPr>
        <w:spacing w:line="560" w:lineRule="exact"/>
        <w:rPr>
          <w:rFonts w:ascii="仿宋" w:hAnsi="仿宋" w:eastAsia="仿宋" w:cs="仿宋"/>
          <w:sz w:val="28"/>
          <w:szCs w:val="28"/>
        </w:rPr>
      </w:pPr>
      <w:r>
        <w:rPr>
          <w:rFonts w:hint="eastAsia" w:ascii="仿宋" w:hAnsi="仿宋" w:eastAsia="仿宋" w:cs="仿宋"/>
          <w:sz w:val="28"/>
          <w:szCs w:val="28"/>
        </w:rPr>
        <w:t xml:space="preserve">    </w:t>
      </w:r>
    </w:p>
    <w:p>
      <w:pPr>
        <w:spacing w:line="560" w:lineRule="exact"/>
        <w:ind w:firstLine="560" w:firstLineChars="200"/>
        <w:rPr>
          <w:rFonts w:hint="eastAsia" w:ascii="仿宋" w:hAnsi="仿宋" w:eastAsia="仿宋" w:cs="仿宋"/>
          <w:sz w:val="28"/>
          <w:szCs w:val="28"/>
          <w:u w:val="none"/>
          <w:lang w:val="en-US" w:eastAsia="zh-CN"/>
        </w:rPr>
      </w:pPr>
      <w:r>
        <w:rPr>
          <w:rFonts w:hint="eastAsia" w:ascii="仿宋" w:hAnsi="仿宋" w:eastAsia="仿宋" w:cs="仿宋"/>
          <w:sz w:val="28"/>
          <w:szCs w:val="28"/>
        </w:rPr>
        <w:t>兹证明</w:t>
      </w:r>
      <w:r>
        <w:rPr>
          <w:rFonts w:hint="eastAsia" w:ascii="仿宋" w:hAnsi="仿宋" w:eastAsia="仿宋" w:cs="仿宋"/>
          <w:sz w:val="28"/>
          <w:szCs w:val="28"/>
          <w:u w:val="single"/>
        </w:rPr>
        <w:t xml:space="preserve">        </w:t>
      </w:r>
      <w:r>
        <w:rPr>
          <w:rFonts w:hint="eastAsia" w:ascii="仿宋" w:hAnsi="仿宋" w:eastAsia="仿宋" w:cs="仿宋"/>
          <w:sz w:val="28"/>
          <w:szCs w:val="28"/>
        </w:rPr>
        <w:t>系</w:t>
      </w:r>
      <w:r>
        <w:rPr>
          <w:rFonts w:hint="eastAsia" w:ascii="仿宋" w:hAnsi="仿宋" w:eastAsia="仿宋" w:cs="仿宋"/>
          <w:sz w:val="28"/>
          <w:szCs w:val="28"/>
          <w:u w:val="single"/>
        </w:rPr>
        <w:t xml:space="preserve">                          </w:t>
      </w:r>
      <w:r>
        <w:rPr>
          <w:rFonts w:hint="eastAsia" w:ascii="仿宋" w:hAnsi="仿宋" w:eastAsia="仿宋" w:cs="仿宋"/>
          <w:sz w:val="28"/>
          <w:szCs w:val="28"/>
        </w:rPr>
        <w:t>(单位名称)的法定代表人。为参与</w:t>
      </w:r>
      <w:r>
        <w:rPr>
          <w:rFonts w:hint="eastAsia" w:ascii="仿宋" w:hAnsi="仿宋" w:eastAsia="仿宋" w:cs="仿宋"/>
          <w:sz w:val="28"/>
          <w:szCs w:val="28"/>
          <w:lang w:eastAsia="zh-CN"/>
        </w:rPr>
        <w:t>国家税务总局瑞丽市税务局竹林雅苑</w:t>
      </w:r>
      <w:r>
        <w:rPr>
          <w:rFonts w:hint="eastAsia" w:ascii="仿宋" w:hAnsi="仿宋" w:eastAsia="仿宋" w:cs="仿宋"/>
          <w:sz w:val="28"/>
          <w:szCs w:val="28"/>
          <w:lang w:val="en-US" w:eastAsia="zh-CN"/>
        </w:rPr>
        <w:t>3处</w:t>
      </w:r>
      <w:r>
        <w:rPr>
          <w:rFonts w:hint="eastAsia" w:ascii="仿宋" w:hAnsi="仿宋" w:eastAsia="仿宋" w:cs="仿宋"/>
          <w:sz w:val="28"/>
          <w:szCs w:val="28"/>
          <w:lang w:eastAsia="zh-CN"/>
        </w:rPr>
        <w:t>不动产权标的</w:t>
      </w:r>
      <w:r>
        <w:rPr>
          <w:rFonts w:hint="eastAsia" w:ascii="仿宋" w:hAnsi="仿宋" w:eastAsia="仿宋" w:cs="仿宋"/>
          <w:sz w:val="28"/>
          <w:szCs w:val="28"/>
        </w:rPr>
        <w:t>编号为</w:t>
      </w:r>
      <w:r>
        <w:rPr>
          <w:rFonts w:hint="eastAsia" w:ascii="仿宋" w:hAnsi="仿宋" w:eastAsia="仿宋" w:cs="仿宋"/>
          <w:sz w:val="28"/>
          <w:szCs w:val="28"/>
          <w:u w:val="none"/>
          <w:lang w:val="en-US" w:eastAsia="zh-CN"/>
        </w:rPr>
        <w:t xml:space="preserve">    </w:t>
      </w:r>
    </w:p>
    <w:p>
      <w:pPr>
        <w:spacing w:line="560" w:lineRule="exact"/>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号的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拍卖交易,有权签署一切文件和处理与之相关的一切事务。</w:t>
      </w:r>
    </w:p>
    <w:p>
      <w:pPr>
        <w:spacing w:line="560" w:lineRule="exact"/>
        <w:rPr>
          <w:rFonts w:ascii="仿宋" w:hAnsi="仿宋" w:eastAsia="仿宋" w:cs="仿宋"/>
          <w:sz w:val="28"/>
          <w:szCs w:val="28"/>
        </w:rPr>
      </w:pP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特此证明</w:t>
      </w:r>
    </w:p>
    <w:p>
      <w:pPr>
        <w:spacing w:line="560" w:lineRule="exact"/>
        <w:jc w:val="center"/>
        <w:rPr>
          <w:rFonts w:ascii="仿宋" w:hAnsi="仿宋" w:eastAsia="仿宋" w:cs="仿宋"/>
          <w:sz w:val="28"/>
          <w:szCs w:val="28"/>
        </w:rPr>
      </w:pPr>
      <w:r>
        <w:rPr>
          <w:rFonts w:hint="eastAsia" w:ascii="仿宋" w:hAnsi="仿宋" w:eastAsia="仿宋" w:cs="仿宋"/>
          <w:sz w:val="28"/>
          <w:szCs w:val="28"/>
        </w:rPr>
        <w:t xml:space="preserve">             竞买单位：</w:t>
      </w:r>
    </w:p>
    <w:p>
      <w:pPr>
        <w:spacing w:line="560" w:lineRule="exact"/>
        <w:jc w:val="center"/>
        <w:rPr>
          <w:rFonts w:ascii="仿宋" w:hAnsi="仿宋" w:eastAsia="仿宋" w:cs="仿宋"/>
          <w:sz w:val="28"/>
          <w:szCs w:val="28"/>
        </w:rPr>
      </w:pPr>
      <w:r>
        <w:rPr>
          <w:rFonts w:hint="eastAsia" w:ascii="仿宋" w:hAnsi="仿宋" w:eastAsia="仿宋" w:cs="仿宋"/>
          <w:sz w:val="28"/>
          <w:szCs w:val="28"/>
        </w:rPr>
        <w:t xml:space="preserve">           （单位印章）：</w:t>
      </w:r>
    </w:p>
    <w:p>
      <w:pPr>
        <w:spacing w:line="560" w:lineRule="exact"/>
        <w:jc w:val="right"/>
        <w:rPr>
          <w:rFonts w:ascii="仿宋" w:hAnsi="仿宋" w:eastAsia="仿宋" w:cs="仿宋"/>
          <w:sz w:val="28"/>
          <w:szCs w:val="28"/>
        </w:rPr>
      </w:pPr>
    </w:p>
    <w:p>
      <w:pPr>
        <w:spacing w:line="560" w:lineRule="exact"/>
        <w:ind w:right="480" w:firstLine="3360" w:firstLineChars="1200"/>
        <w:rPr>
          <w:rFonts w:ascii="仿宋" w:hAnsi="仿宋" w:eastAsia="仿宋" w:cs="仿宋"/>
          <w:sz w:val="28"/>
          <w:szCs w:val="28"/>
        </w:rPr>
      </w:pPr>
      <w:r>
        <w:rPr>
          <w:rFonts w:hint="eastAsia" w:ascii="仿宋" w:hAnsi="仿宋" w:eastAsia="仿宋" w:cs="仿宋"/>
          <w:sz w:val="28"/>
          <w:szCs w:val="28"/>
        </w:rPr>
        <w:t>日期：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spacing w:line="560" w:lineRule="exact"/>
        <w:jc w:val="center"/>
        <w:rPr>
          <w:rFonts w:ascii="仿宋" w:hAnsi="仿宋" w:eastAsia="仿宋" w:cs="仿宋"/>
          <w:sz w:val="28"/>
          <w:szCs w:val="28"/>
        </w:rPr>
      </w:pPr>
    </w:p>
    <w:p>
      <w:pPr>
        <w:spacing w:line="560" w:lineRule="exact"/>
        <w:rPr>
          <w:rFonts w:ascii="仿宋" w:hAnsi="仿宋" w:eastAsia="仿宋" w:cs="仿宋"/>
          <w:b/>
          <w:bCs/>
          <w:sz w:val="28"/>
          <w:szCs w:val="28"/>
        </w:rPr>
      </w:pPr>
    </w:p>
    <w:p>
      <w:pPr>
        <w:spacing w:line="560" w:lineRule="exact"/>
        <w:rPr>
          <w:rFonts w:ascii="仿宋" w:hAnsi="仿宋" w:eastAsia="仿宋" w:cs="仿宋"/>
          <w:b/>
          <w:bCs/>
          <w:sz w:val="28"/>
          <w:szCs w:val="28"/>
        </w:rPr>
      </w:pPr>
    </w:p>
    <w:p>
      <w:pPr>
        <w:spacing w:line="560" w:lineRule="exact"/>
        <w:rPr>
          <w:rFonts w:hint="eastAsia" w:ascii="仿宋" w:hAnsi="仿宋" w:eastAsia="仿宋" w:cs="仿宋"/>
          <w:b/>
          <w:bCs/>
          <w:sz w:val="28"/>
          <w:szCs w:val="28"/>
        </w:rPr>
      </w:pPr>
    </w:p>
    <w:p>
      <w:pPr>
        <w:spacing w:line="560" w:lineRule="exact"/>
        <w:rPr>
          <w:rFonts w:hint="eastAsia" w:ascii="仿宋" w:hAnsi="仿宋" w:eastAsia="仿宋" w:cs="仿宋"/>
          <w:b/>
          <w:bCs/>
          <w:sz w:val="28"/>
          <w:szCs w:val="28"/>
        </w:rPr>
      </w:pPr>
    </w:p>
    <w:p>
      <w:pPr>
        <w:spacing w:line="560" w:lineRule="exact"/>
        <w:rPr>
          <w:rFonts w:ascii="仿宋" w:hAnsi="仿宋" w:eastAsia="仿宋" w:cs="仿宋"/>
          <w:b/>
          <w:bCs/>
          <w:sz w:val="28"/>
          <w:szCs w:val="28"/>
        </w:rPr>
      </w:pPr>
    </w:p>
    <w:p>
      <w:pPr>
        <w:spacing w:line="560" w:lineRule="exact"/>
        <w:jc w:val="center"/>
        <w:rPr>
          <w:rFonts w:ascii="仿宋" w:hAnsi="仿宋" w:eastAsia="仿宋" w:cs="仿宋"/>
          <w:b/>
          <w:sz w:val="44"/>
          <w:szCs w:val="44"/>
        </w:rPr>
      </w:pPr>
      <w:r>
        <w:rPr>
          <w:rFonts w:hint="eastAsia" w:ascii="仿宋" w:hAnsi="仿宋" w:eastAsia="仿宋" w:cs="仿宋"/>
          <w:b/>
          <w:sz w:val="44"/>
          <w:szCs w:val="44"/>
        </w:rPr>
        <w:t>授 权 委 托 书</w:t>
      </w:r>
    </w:p>
    <w:p>
      <w:pPr>
        <w:spacing w:line="560" w:lineRule="exact"/>
        <w:jc w:val="center"/>
        <w:rPr>
          <w:rFonts w:ascii="仿宋" w:hAnsi="仿宋" w:eastAsia="仿宋" w:cs="仿宋"/>
          <w:b/>
          <w:sz w:val="28"/>
          <w:szCs w:val="28"/>
        </w:rPr>
      </w:pPr>
    </w:p>
    <w:tbl>
      <w:tblPr>
        <w:tblStyle w:val="11"/>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723"/>
        <w:gridCol w:w="2880"/>
        <w:gridCol w:w="1676"/>
        <w:gridCol w:w="3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8" w:type="dxa"/>
            <w:gridSpan w:val="3"/>
          </w:tcPr>
          <w:p>
            <w:pPr>
              <w:spacing w:line="560" w:lineRule="exact"/>
              <w:jc w:val="center"/>
              <w:rPr>
                <w:rFonts w:ascii="仿宋" w:hAnsi="仿宋" w:eastAsia="仿宋" w:cs="仿宋"/>
                <w:sz w:val="28"/>
                <w:szCs w:val="28"/>
              </w:rPr>
            </w:pPr>
            <w:r>
              <w:rPr>
                <w:rFonts w:hint="eastAsia" w:ascii="仿宋" w:hAnsi="仿宋" w:eastAsia="仿宋" w:cs="仿宋"/>
                <w:sz w:val="28"/>
                <w:szCs w:val="28"/>
              </w:rPr>
              <w:t>委 托 人</w:t>
            </w:r>
          </w:p>
        </w:tc>
        <w:tc>
          <w:tcPr>
            <w:tcW w:w="5023" w:type="dxa"/>
            <w:gridSpan w:val="2"/>
          </w:tcPr>
          <w:p>
            <w:pPr>
              <w:spacing w:line="560" w:lineRule="exact"/>
              <w:jc w:val="center"/>
              <w:rPr>
                <w:rFonts w:ascii="仿宋" w:hAnsi="仿宋" w:eastAsia="仿宋" w:cs="仿宋"/>
                <w:sz w:val="28"/>
                <w:szCs w:val="28"/>
              </w:rPr>
            </w:pPr>
            <w:r>
              <w:rPr>
                <w:rFonts w:hint="eastAsia" w:ascii="仿宋" w:hAnsi="仿宋" w:eastAsia="仿宋" w:cs="仿宋"/>
                <w:sz w:val="28"/>
                <w:szCs w:val="28"/>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tcPr>
          <w:p>
            <w:pPr>
              <w:spacing w:line="560" w:lineRule="exact"/>
              <w:jc w:val="center"/>
              <w:rPr>
                <w:rFonts w:ascii="仿宋" w:hAnsi="仿宋" w:eastAsia="仿宋" w:cs="仿宋"/>
                <w:sz w:val="28"/>
                <w:szCs w:val="28"/>
              </w:rPr>
            </w:pPr>
            <w:r>
              <w:rPr>
                <w:rFonts w:hint="eastAsia" w:ascii="仿宋" w:hAnsi="仿宋" w:eastAsia="仿宋" w:cs="仿宋"/>
                <w:sz w:val="28"/>
                <w:szCs w:val="28"/>
              </w:rPr>
              <w:t>姓  名</w:t>
            </w:r>
          </w:p>
        </w:tc>
        <w:tc>
          <w:tcPr>
            <w:tcW w:w="2880" w:type="dxa"/>
          </w:tcPr>
          <w:p>
            <w:pPr>
              <w:spacing w:line="560" w:lineRule="exact"/>
              <w:rPr>
                <w:rFonts w:ascii="仿宋" w:hAnsi="仿宋" w:eastAsia="仿宋" w:cs="仿宋"/>
                <w:sz w:val="28"/>
                <w:szCs w:val="28"/>
              </w:rPr>
            </w:pPr>
          </w:p>
        </w:tc>
        <w:tc>
          <w:tcPr>
            <w:tcW w:w="1676" w:type="dxa"/>
          </w:tcPr>
          <w:p>
            <w:pPr>
              <w:spacing w:line="560" w:lineRule="exact"/>
              <w:jc w:val="center"/>
              <w:rPr>
                <w:rFonts w:ascii="仿宋" w:hAnsi="仿宋" w:eastAsia="仿宋" w:cs="仿宋"/>
                <w:sz w:val="28"/>
                <w:szCs w:val="28"/>
              </w:rPr>
            </w:pPr>
            <w:r>
              <w:rPr>
                <w:rFonts w:hint="eastAsia" w:ascii="仿宋" w:hAnsi="仿宋" w:eastAsia="仿宋" w:cs="仿宋"/>
                <w:sz w:val="28"/>
                <w:szCs w:val="28"/>
              </w:rPr>
              <w:t>姓  名</w:t>
            </w:r>
          </w:p>
        </w:tc>
        <w:tc>
          <w:tcPr>
            <w:tcW w:w="3347"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tcPr>
          <w:p>
            <w:pPr>
              <w:spacing w:line="560" w:lineRule="exact"/>
              <w:jc w:val="center"/>
              <w:rPr>
                <w:rFonts w:ascii="仿宋" w:hAnsi="仿宋" w:eastAsia="仿宋" w:cs="仿宋"/>
                <w:sz w:val="28"/>
                <w:szCs w:val="28"/>
              </w:rPr>
            </w:pPr>
            <w:r>
              <w:rPr>
                <w:rFonts w:hint="eastAsia" w:ascii="仿宋" w:hAnsi="仿宋" w:eastAsia="仿宋" w:cs="仿宋"/>
                <w:sz w:val="28"/>
                <w:szCs w:val="28"/>
              </w:rPr>
              <w:t>性  别</w:t>
            </w:r>
          </w:p>
        </w:tc>
        <w:tc>
          <w:tcPr>
            <w:tcW w:w="2880" w:type="dxa"/>
          </w:tcPr>
          <w:p>
            <w:pPr>
              <w:spacing w:line="560" w:lineRule="exact"/>
              <w:rPr>
                <w:rFonts w:ascii="仿宋" w:hAnsi="仿宋" w:eastAsia="仿宋" w:cs="仿宋"/>
                <w:sz w:val="28"/>
                <w:szCs w:val="28"/>
              </w:rPr>
            </w:pPr>
          </w:p>
        </w:tc>
        <w:tc>
          <w:tcPr>
            <w:tcW w:w="1676" w:type="dxa"/>
          </w:tcPr>
          <w:p>
            <w:pPr>
              <w:spacing w:line="560" w:lineRule="exact"/>
              <w:jc w:val="center"/>
              <w:rPr>
                <w:rFonts w:ascii="仿宋" w:hAnsi="仿宋" w:eastAsia="仿宋" w:cs="仿宋"/>
                <w:sz w:val="28"/>
                <w:szCs w:val="28"/>
              </w:rPr>
            </w:pPr>
            <w:r>
              <w:rPr>
                <w:rFonts w:hint="eastAsia" w:ascii="仿宋" w:hAnsi="仿宋" w:eastAsia="仿宋" w:cs="仿宋"/>
                <w:sz w:val="28"/>
                <w:szCs w:val="28"/>
              </w:rPr>
              <w:t>性  别</w:t>
            </w:r>
          </w:p>
        </w:tc>
        <w:tc>
          <w:tcPr>
            <w:tcW w:w="3347"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tcPr>
          <w:p>
            <w:pPr>
              <w:spacing w:line="560" w:lineRule="exact"/>
              <w:jc w:val="center"/>
              <w:rPr>
                <w:rFonts w:ascii="仿宋" w:hAnsi="仿宋" w:eastAsia="仿宋" w:cs="仿宋"/>
                <w:sz w:val="28"/>
                <w:szCs w:val="28"/>
              </w:rPr>
            </w:pPr>
            <w:r>
              <w:rPr>
                <w:rFonts w:hint="eastAsia" w:ascii="仿宋" w:hAnsi="仿宋" w:eastAsia="仿宋" w:cs="仿宋"/>
                <w:sz w:val="28"/>
                <w:szCs w:val="28"/>
              </w:rPr>
              <w:t>出生日期</w:t>
            </w:r>
          </w:p>
        </w:tc>
        <w:tc>
          <w:tcPr>
            <w:tcW w:w="2880" w:type="dxa"/>
          </w:tcPr>
          <w:p>
            <w:pPr>
              <w:spacing w:line="560" w:lineRule="exact"/>
              <w:rPr>
                <w:rFonts w:ascii="仿宋" w:hAnsi="仿宋" w:eastAsia="仿宋" w:cs="仿宋"/>
                <w:sz w:val="28"/>
                <w:szCs w:val="28"/>
              </w:rPr>
            </w:pPr>
          </w:p>
        </w:tc>
        <w:tc>
          <w:tcPr>
            <w:tcW w:w="1676" w:type="dxa"/>
          </w:tcPr>
          <w:p>
            <w:pPr>
              <w:spacing w:line="560" w:lineRule="exact"/>
              <w:jc w:val="center"/>
              <w:rPr>
                <w:rFonts w:ascii="仿宋" w:hAnsi="仿宋" w:eastAsia="仿宋" w:cs="仿宋"/>
                <w:sz w:val="28"/>
                <w:szCs w:val="28"/>
              </w:rPr>
            </w:pPr>
            <w:r>
              <w:rPr>
                <w:rFonts w:hint="eastAsia" w:ascii="仿宋" w:hAnsi="仿宋" w:eastAsia="仿宋" w:cs="仿宋"/>
                <w:sz w:val="28"/>
                <w:szCs w:val="28"/>
              </w:rPr>
              <w:t>出生日期</w:t>
            </w:r>
          </w:p>
        </w:tc>
        <w:tc>
          <w:tcPr>
            <w:tcW w:w="3347"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tcPr>
          <w:p>
            <w:pPr>
              <w:spacing w:line="560" w:lineRule="exact"/>
              <w:jc w:val="center"/>
              <w:rPr>
                <w:rFonts w:ascii="仿宋" w:hAnsi="仿宋" w:eastAsia="仿宋" w:cs="仿宋"/>
                <w:sz w:val="28"/>
                <w:szCs w:val="28"/>
              </w:rPr>
            </w:pPr>
            <w:r>
              <w:rPr>
                <w:rFonts w:hint="eastAsia" w:ascii="仿宋" w:hAnsi="仿宋" w:eastAsia="仿宋" w:cs="仿宋"/>
                <w:sz w:val="28"/>
                <w:szCs w:val="28"/>
              </w:rPr>
              <w:t>工作单位</w:t>
            </w:r>
          </w:p>
        </w:tc>
        <w:tc>
          <w:tcPr>
            <w:tcW w:w="2880" w:type="dxa"/>
          </w:tcPr>
          <w:p>
            <w:pPr>
              <w:spacing w:line="560" w:lineRule="exact"/>
              <w:rPr>
                <w:rFonts w:ascii="仿宋" w:hAnsi="仿宋" w:eastAsia="仿宋" w:cs="仿宋"/>
                <w:sz w:val="28"/>
                <w:szCs w:val="28"/>
              </w:rPr>
            </w:pPr>
          </w:p>
        </w:tc>
        <w:tc>
          <w:tcPr>
            <w:tcW w:w="1676" w:type="dxa"/>
          </w:tcPr>
          <w:p>
            <w:pPr>
              <w:spacing w:line="560" w:lineRule="exact"/>
              <w:jc w:val="center"/>
              <w:rPr>
                <w:rFonts w:ascii="仿宋" w:hAnsi="仿宋" w:eastAsia="仿宋" w:cs="仿宋"/>
                <w:sz w:val="28"/>
                <w:szCs w:val="28"/>
              </w:rPr>
            </w:pPr>
            <w:r>
              <w:rPr>
                <w:rFonts w:hint="eastAsia" w:ascii="仿宋" w:hAnsi="仿宋" w:eastAsia="仿宋" w:cs="仿宋"/>
                <w:sz w:val="28"/>
                <w:szCs w:val="28"/>
              </w:rPr>
              <w:t>工作单位</w:t>
            </w:r>
          </w:p>
        </w:tc>
        <w:tc>
          <w:tcPr>
            <w:tcW w:w="3347"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tcPr>
          <w:p>
            <w:pPr>
              <w:spacing w:line="560" w:lineRule="exact"/>
              <w:jc w:val="center"/>
              <w:rPr>
                <w:rFonts w:ascii="仿宋" w:hAnsi="仿宋" w:eastAsia="仿宋" w:cs="仿宋"/>
                <w:sz w:val="28"/>
                <w:szCs w:val="28"/>
              </w:rPr>
            </w:pPr>
            <w:r>
              <w:rPr>
                <w:rFonts w:hint="eastAsia" w:ascii="仿宋" w:hAnsi="仿宋" w:eastAsia="仿宋" w:cs="仿宋"/>
                <w:sz w:val="28"/>
                <w:szCs w:val="28"/>
              </w:rPr>
              <w:t>职  务</w:t>
            </w:r>
          </w:p>
        </w:tc>
        <w:tc>
          <w:tcPr>
            <w:tcW w:w="2880" w:type="dxa"/>
          </w:tcPr>
          <w:p>
            <w:pPr>
              <w:spacing w:line="560" w:lineRule="exact"/>
              <w:rPr>
                <w:rFonts w:ascii="仿宋" w:hAnsi="仿宋" w:eastAsia="仿宋" w:cs="仿宋"/>
                <w:sz w:val="28"/>
                <w:szCs w:val="28"/>
              </w:rPr>
            </w:pPr>
          </w:p>
        </w:tc>
        <w:tc>
          <w:tcPr>
            <w:tcW w:w="1676" w:type="dxa"/>
          </w:tcPr>
          <w:p>
            <w:pPr>
              <w:spacing w:line="560" w:lineRule="exact"/>
              <w:jc w:val="center"/>
              <w:rPr>
                <w:rFonts w:ascii="仿宋" w:hAnsi="仿宋" w:eastAsia="仿宋" w:cs="仿宋"/>
                <w:sz w:val="28"/>
                <w:szCs w:val="28"/>
              </w:rPr>
            </w:pPr>
            <w:r>
              <w:rPr>
                <w:rFonts w:hint="eastAsia" w:ascii="仿宋" w:hAnsi="仿宋" w:eastAsia="仿宋" w:cs="仿宋"/>
                <w:sz w:val="28"/>
                <w:szCs w:val="28"/>
              </w:rPr>
              <w:t>职  务</w:t>
            </w:r>
          </w:p>
        </w:tc>
        <w:tc>
          <w:tcPr>
            <w:tcW w:w="3347"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28" w:type="dxa"/>
            <w:gridSpan w:val="2"/>
            <w:vMerge w:val="restart"/>
          </w:tcPr>
          <w:p>
            <w:pPr>
              <w:spacing w:line="560" w:lineRule="exact"/>
              <w:jc w:val="center"/>
              <w:rPr>
                <w:rFonts w:ascii="仿宋" w:hAnsi="仿宋" w:eastAsia="仿宋" w:cs="仿宋"/>
                <w:sz w:val="28"/>
                <w:szCs w:val="28"/>
              </w:rPr>
            </w:pPr>
            <w:r>
              <w:rPr>
                <w:rFonts w:hint="eastAsia" w:ascii="仿宋" w:hAnsi="仿宋" w:eastAsia="仿宋" w:cs="仿宋"/>
                <w:sz w:val="28"/>
                <w:szCs w:val="28"/>
              </w:rPr>
              <w:t>证  件                号  码</w:t>
            </w:r>
          </w:p>
        </w:tc>
        <w:tc>
          <w:tcPr>
            <w:tcW w:w="2880" w:type="dxa"/>
          </w:tcPr>
          <w:p>
            <w:pPr>
              <w:spacing w:line="560" w:lineRule="exact"/>
              <w:rPr>
                <w:rFonts w:ascii="仿宋" w:hAnsi="仿宋" w:eastAsia="仿宋" w:cs="仿宋"/>
                <w:sz w:val="28"/>
                <w:szCs w:val="28"/>
              </w:rPr>
            </w:pPr>
            <w:r>
              <w:rPr>
                <w:rFonts w:hint="eastAsia" w:ascii="仿宋" w:hAnsi="仿宋" w:eastAsia="仿宋" w:cs="仿宋"/>
                <w:sz w:val="28"/>
                <w:szCs w:val="28"/>
              </w:rPr>
              <w:t>身份证（）护照（）</w:t>
            </w:r>
          </w:p>
        </w:tc>
        <w:tc>
          <w:tcPr>
            <w:tcW w:w="1676" w:type="dxa"/>
            <w:vMerge w:val="restart"/>
          </w:tcPr>
          <w:p>
            <w:pPr>
              <w:spacing w:line="560" w:lineRule="exact"/>
              <w:jc w:val="center"/>
              <w:rPr>
                <w:rFonts w:ascii="仿宋" w:hAnsi="仿宋" w:eastAsia="仿宋" w:cs="仿宋"/>
                <w:sz w:val="28"/>
                <w:szCs w:val="28"/>
              </w:rPr>
            </w:pPr>
            <w:r>
              <w:rPr>
                <w:rFonts w:hint="eastAsia" w:ascii="仿宋" w:hAnsi="仿宋" w:eastAsia="仿宋" w:cs="仿宋"/>
                <w:sz w:val="28"/>
                <w:szCs w:val="28"/>
              </w:rPr>
              <w:t>证  件                号  码</w:t>
            </w:r>
          </w:p>
        </w:tc>
        <w:tc>
          <w:tcPr>
            <w:tcW w:w="3347" w:type="dxa"/>
          </w:tcPr>
          <w:p>
            <w:pPr>
              <w:spacing w:line="560" w:lineRule="exact"/>
              <w:rPr>
                <w:rFonts w:ascii="仿宋" w:hAnsi="仿宋" w:eastAsia="仿宋" w:cs="仿宋"/>
                <w:sz w:val="28"/>
                <w:szCs w:val="28"/>
              </w:rPr>
            </w:pPr>
            <w:r>
              <w:rPr>
                <w:rFonts w:hint="eastAsia" w:ascii="仿宋" w:hAnsi="仿宋" w:eastAsia="仿宋" w:cs="仿宋"/>
                <w:sz w:val="28"/>
                <w:szCs w:val="28"/>
              </w:rPr>
              <w:t>身份证（）护照（）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728" w:type="dxa"/>
            <w:gridSpan w:val="2"/>
            <w:vMerge w:val="continue"/>
          </w:tcPr>
          <w:p>
            <w:pPr>
              <w:spacing w:line="560" w:lineRule="exact"/>
              <w:jc w:val="center"/>
              <w:rPr>
                <w:rFonts w:ascii="仿宋" w:hAnsi="仿宋" w:eastAsia="仿宋" w:cs="仿宋"/>
                <w:sz w:val="28"/>
                <w:szCs w:val="28"/>
              </w:rPr>
            </w:pPr>
          </w:p>
        </w:tc>
        <w:tc>
          <w:tcPr>
            <w:tcW w:w="2880" w:type="dxa"/>
          </w:tcPr>
          <w:p>
            <w:pPr>
              <w:spacing w:line="560" w:lineRule="exact"/>
              <w:rPr>
                <w:rFonts w:ascii="仿宋" w:hAnsi="仿宋" w:eastAsia="仿宋" w:cs="仿宋"/>
                <w:sz w:val="28"/>
                <w:szCs w:val="28"/>
              </w:rPr>
            </w:pPr>
          </w:p>
        </w:tc>
        <w:tc>
          <w:tcPr>
            <w:tcW w:w="1676" w:type="dxa"/>
            <w:vMerge w:val="continue"/>
          </w:tcPr>
          <w:p>
            <w:pPr>
              <w:spacing w:line="560" w:lineRule="exact"/>
              <w:rPr>
                <w:rFonts w:ascii="仿宋" w:hAnsi="仿宋" w:eastAsia="仿宋" w:cs="仿宋"/>
                <w:sz w:val="28"/>
                <w:szCs w:val="28"/>
              </w:rPr>
            </w:pPr>
          </w:p>
        </w:tc>
        <w:tc>
          <w:tcPr>
            <w:tcW w:w="3347"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gridSpan w:val="5"/>
          </w:tcPr>
          <w:p>
            <w:pPr>
              <w:spacing w:line="56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本人授权</w:t>
            </w:r>
            <w:r>
              <w:rPr>
                <w:rFonts w:hint="eastAsia" w:ascii="仿宋" w:hAnsi="仿宋" w:eastAsia="仿宋" w:cs="仿宋"/>
                <w:sz w:val="28"/>
                <w:szCs w:val="28"/>
                <w:u w:val="single"/>
              </w:rPr>
              <w:t xml:space="preserve">         </w:t>
            </w:r>
            <w:r>
              <w:rPr>
                <w:rFonts w:hint="eastAsia" w:ascii="仿宋" w:hAnsi="仿宋" w:eastAsia="仿宋" w:cs="仿宋"/>
                <w:sz w:val="28"/>
                <w:szCs w:val="28"/>
              </w:rPr>
              <w:t>代表本人参加</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日在</w:t>
            </w:r>
            <w:r>
              <w:rPr>
                <w:rFonts w:hint="eastAsia" w:ascii="仿宋" w:hAnsi="仿宋" w:eastAsia="仿宋" w:cs="仿宋"/>
                <w:sz w:val="28"/>
                <w:szCs w:val="28"/>
                <w:lang w:val="en-US" w:eastAsia="zh-CN"/>
              </w:rPr>
              <w:t>德宏州公共资源交易电子服务系统</w:t>
            </w:r>
            <w:r>
              <w:rPr>
                <w:rFonts w:hint="eastAsia" w:ascii="仿宋" w:hAnsi="仿宋" w:eastAsia="仿宋" w:cs="仿宋"/>
                <w:sz w:val="28"/>
                <w:szCs w:val="28"/>
              </w:rPr>
              <w:t>线上举办的</w:t>
            </w:r>
            <w:r>
              <w:rPr>
                <w:rFonts w:hint="eastAsia" w:ascii="仿宋" w:hAnsi="仿宋" w:eastAsia="仿宋" w:cs="仿宋"/>
                <w:sz w:val="28"/>
                <w:szCs w:val="28"/>
                <w:u w:val="single"/>
                <w:lang w:eastAsia="zh-CN"/>
              </w:rPr>
              <w:t>国家税务总局瑞丽市税务局竹林雅苑</w:t>
            </w:r>
            <w:r>
              <w:rPr>
                <w:rFonts w:hint="eastAsia" w:ascii="仿宋" w:hAnsi="仿宋" w:eastAsia="仿宋" w:cs="仿宋"/>
                <w:sz w:val="28"/>
                <w:szCs w:val="28"/>
                <w:u w:val="single"/>
                <w:lang w:val="en-US" w:eastAsia="zh-CN"/>
              </w:rPr>
              <w:t>3处</w:t>
            </w:r>
            <w:r>
              <w:rPr>
                <w:rFonts w:hint="eastAsia" w:ascii="仿宋" w:hAnsi="仿宋" w:eastAsia="仿宋" w:cs="仿宋"/>
                <w:sz w:val="28"/>
                <w:szCs w:val="28"/>
                <w:u w:val="single"/>
                <w:lang w:eastAsia="zh-CN"/>
              </w:rPr>
              <w:t>不动产权</w:t>
            </w:r>
            <w:r>
              <w:rPr>
                <w:rFonts w:hint="eastAsia" w:ascii="仿宋" w:hAnsi="仿宋" w:eastAsia="仿宋" w:cs="仿宋"/>
                <w:b/>
                <w:bCs/>
                <w:sz w:val="28"/>
                <w:szCs w:val="28"/>
                <w:u w:val="none"/>
                <w:lang w:eastAsia="zh-CN"/>
              </w:rPr>
              <w:t>标的编号为</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拍卖</w:t>
            </w:r>
            <w:r>
              <w:rPr>
                <w:rFonts w:hint="eastAsia" w:ascii="仿宋" w:hAnsi="仿宋" w:eastAsia="仿宋" w:cs="仿宋"/>
                <w:sz w:val="28"/>
                <w:szCs w:val="28"/>
              </w:rPr>
              <w:t>活动，代表本人</w:t>
            </w:r>
            <w:r>
              <w:rPr>
                <w:rFonts w:hint="eastAsia" w:ascii="仿宋" w:hAnsi="仿宋" w:eastAsia="仿宋" w:cs="仿宋"/>
                <w:sz w:val="28"/>
                <w:szCs w:val="28"/>
                <w:lang w:eastAsia="zh-CN"/>
              </w:rPr>
              <w:t>报名、竞价、</w:t>
            </w:r>
            <w:r>
              <w:rPr>
                <w:rFonts w:hint="eastAsia" w:ascii="仿宋" w:hAnsi="仿宋" w:eastAsia="仿宋" w:cs="仿宋"/>
                <w:sz w:val="28"/>
                <w:szCs w:val="28"/>
              </w:rPr>
              <w:t>签订《成交确认书</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lang w:eastAsia="zh-CN"/>
                <w14:textFill>
                  <w14:solidFill>
                    <w14:schemeClr w14:val="tx1"/>
                  </w14:solidFill>
                </w14:textFill>
              </w:rPr>
              <w:t>房屋买卖合同</w:t>
            </w:r>
            <w:r>
              <w:rPr>
                <w:rFonts w:hint="eastAsia" w:ascii="仿宋" w:hAnsi="仿宋" w:eastAsia="仿宋" w:cs="仿宋"/>
                <w:color w:val="000000" w:themeColor="text1"/>
                <w:sz w:val="28"/>
                <w:szCs w:val="28"/>
                <w14:textFill>
                  <w14:solidFill>
                    <w14:schemeClr w14:val="tx1"/>
                  </w14:solidFill>
                </w14:textFill>
              </w:rPr>
              <w:t>》等一切具有</w:t>
            </w:r>
            <w:r>
              <w:rPr>
                <w:rFonts w:hint="eastAsia" w:ascii="仿宋" w:hAnsi="仿宋" w:eastAsia="仿宋" w:cs="仿宋"/>
                <w:sz w:val="28"/>
                <w:szCs w:val="28"/>
              </w:rPr>
              <w:t>法律意义的文件、凭证等。</w:t>
            </w:r>
          </w:p>
          <w:p>
            <w:pPr>
              <w:spacing w:line="560" w:lineRule="exact"/>
              <w:ind w:firstLine="600"/>
              <w:rPr>
                <w:rFonts w:ascii="仿宋" w:hAnsi="仿宋" w:eastAsia="仿宋" w:cs="仿宋"/>
                <w:sz w:val="28"/>
                <w:szCs w:val="28"/>
              </w:rPr>
            </w:pPr>
            <w:r>
              <w:rPr>
                <w:rFonts w:hint="eastAsia" w:ascii="仿宋" w:hAnsi="仿宋" w:eastAsia="仿宋" w:cs="仿宋"/>
                <w:sz w:val="28"/>
                <w:szCs w:val="28"/>
              </w:rPr>
              <w:t>受托人在该</w:t>
            </w:r>
            <w:r>
              <w:rPr>
                <w:rFonts w:hint="eastAsia" w:ascii="仿宋" w:hAnsi="仿宋" w:eastAsia="仿宋" w:cs="仿宋"/>
                <w:sz w:val="28"/>
                <w:szCs w:val="28"/>
                <w:lang w:eastAsia="zh-CN"/>
              </w:rPr>
              <w:t>标的物拍</w:t>
            </w:r>
            <w:r>
              <w:rPr>
                <w:rFonts w:hint="eastAsia" w:ascii="仿宋" w:hAnsi="仿宋" w:eastAsia="仿宋" w:cs="仿宋"/>
                <w:sz w:val="28"/>
                <w:szCs w:val="28"/>
              </w:rPr>
              <w:t>卖出让活动中所做出的承诺、签署的合同或文件，本人均予承认，并承担由此产生的法律后果。</w:t>
            </w:r>
          </w:p>
          <w:p>
            <w:pPr>
              <w:spacing w:line="560" w:lineRule="exact"/>
              <w:ind w:firstLine="4200" w:firstLineChars="1500"/>
              <w:rPr>
                <w:rFonts w:ascii="仿宋" w:hAnsi="仿宋" w:eastAsia="仿宋" w:cs="仿宋"/>
                <w:sz w:val="28"/>
                <w:szCs w:val="28"/>
                <w:u w:val="single"/>
              </w:rPr>
            </w:pPr>
            <w:r>
              <w:rPr>
                <w:rFonts w:hint="eastAsia" w:ascii="仿宋" w:hAnsi="仿宋" w:eastAsia="仿宋" w:cs="仿宋"/>
                <w:sz w:val="28"/>
                <w:szCs w:val="28"/>
              </w:rPr>
              <w:t>委托人：（签字）</w:t>
            </w:r>
            <w:r>
              <w:rPr>
                <w:rFonts w:hint="eastAsia" w:ascii="仿宋" w:hAnsi="仿宋" w:eastAsia="仿宋" w:cs="仿宋"/>
                <w:sz w:val="28"/>
                <w:szCs w:val="28"/>
                <w:u w:val="single"/>
              </w:rPr>
              <w:t xml:space="preserve">        </w:t>
            </w:r>
          </w:p>
          <w:p>
            <w:pPr>
              <w:spacing w:line="560" w:lineRule="exact"/>
              <w:ind w:firstLine="4620" w:firstLineChars="1650"/>
              <w:rPr>
                <w:rFonts w:ascii="仿宋" w:hAnsi="仿宋" w:eastAsia="仿宋" w:cs="仿宋"/>
                <w:sz w:val="28"/>
                <w:szCs w:val="28"/>
              </w:rPr>
            </w:pPr>
            <w:r>
              <w:rPr>
                <w:rFonts w:hint="eastAsia" w:ascii="仿宋" w:hAnsi="仿宋" w:eastAsia="仿宋" w:cs="仿宋"/>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备注</w:t>
            </w:r>
          </w:p>
        </w:tc>
        <w:tc>
          <w:tcPr>
            <w:tcW w:w="8626" w:type="dxa"/>
            <w:gridSpan w:val="4"/>
          </w:tcPr>
          <w:p>
            <w:pPr>
              <w:spacing w:line="560" w:lineRule="exact"/>
              <w:ind w:left="876" w:leftChars="284" w:hanging="280" w:hangingChars="100"/>
              <w:rPr>
                <w:rFonts w:ascii="仿宋" w:hAnsi="仿宋" w:eastAsia="仿宋" w:cs="仿宋"/>
                <w:sz w:val="28"/>
                <w:szCs w:val="28"/>
              </w:rPr>
            </w:pPr>
            <w:r>
              <w:rPr>
                <w:rFonts w:hint="eastAsia" w:ascii="仿宋" w:hAnsi="仿宋" w:eastAsia="仿宋" w:cs="仿宋"/>
                <w:sz w:val="28"/>
                <w:szCs w:val="28"/>
              </w:rPr>
              <w:t>兹证明本委托人确系本单位法定代表人</w:t>
            </w:r>
            <w:r>
              <w:rPr>
                <w:rFonts w:hint="eastAsia" w:ascii="仿宋" w:hAnsi="仿宋" w:eastAsia="仿宋" w:cs="仿宋"/>
                <w:sz w:val="28"/>
                <w:szCs w:val="28"/>
                <w:u w:val="single"/>
              </w:rPr>
              <w:t xml:space="preserve">            </w:t>
            </w:r>
            <w:r>
              <w:rPr>
                <w:rFonts w:hint="eastAsia" w:ascii="仿宋" w:hAnsi="仿宋" w:eastAsia="仿宋" w:cs="仿宋"/>
                <w:sz w:val="28"/>
                <w:szCs w:val="28"/>
              </w:rPr>
              <w:t>亲自签署。</w:t>
            </w:r>
          </w:p>
          <w:p>
            <w:pPr>
              <w:spacing w:line="560" w:lineRule="exact"/>
              <w:ind w:firstLine="4200" w:firstLineChars="1500"/>
              <w:rPr>
                <w:rFonts w:ascii="仿宋" w:hAnsi="仿宋" w:eastAsia="仿宋" w:cs="仿宋"/>
                <w:sz w:val="28"/>
                <w:szCs w:val="28"/>
              </w:rPr>
            </w:pPr>
            <w:r>
              <w:rPr>
                <w:rFonts w:hint="eastAsia" w:ascii="仿宋" w:hAnsi="仿宋" w:eastAsia="仿宋" w:cs="仿宋"/>
                <w:sz w:val="28"/>
                <w:szCs w:val="28"/>
              </w:rPr>
              <w:t>（单位公章）</w:t>
            </w:r>
          </w:p>
          <w:p>
            <w:pPr>
              <w:spacing w:line="560" w:lineRule="exact"/>
              <w:ind w:firstLine="3640" w:firstLineChars="1300"/>
              <w:rPr>
                <w:rFonts w:ascii="仿宋" w:hAnsi="仿宋" w:eastAsia="仿宋" w:cs="仿宋"/>
                <w:sz w:val="28"/>
                <w:szCs w:val="28"/>
                <w:u w:val="single"/>
              </w:rPr>
            </w:pPr>
            <w:r>
              <w:rPr>
                <w:rFonts w:hint="eastAsia" w:ascii="仿宋" w:hAnsi="仿宋" w:eastAsia="仿宋" w:cs="仿宋"/>
                <w:sz w:val="28"/>
                <w:szCs w:val="28"/>
              </w:rPr>
              <w:t xml:space="preserve">                 年     月     日</w:t>
            </w:r>
          </w:p>
        </w:tc>
      </w:tr>
    </w:tbl>
    <w:p>
      <w:pPr>
        <w:widowControl/>
        <w:jc w:val="left"/>
        <w:rPr>
          <w:rFonts w:ascii="仿宋" w:hAnsi="仿宋" w:eastAsia="仿宋" w:cs="仿宋"/>
          <w:sz w:val="28"/>
          <w:szCs w:val="28"/>
        </w:rPr>
        <w:sectPr>
          <w:headerReference r:id="rId5" w:type="first"/>
          <w:headerReference r:id="rId3" w:type="default"/>
          <w:footerReference r:id="rId6" w:type="default"/>
          <w:headerReference r:id="rId4" w:type="even"/>
          <w:footerReference r:id="rId7" w:type="even"/>
          <w:pgSz w:w="11906" w:h="16838"/>
          <w:pgMar w:top="1440" w:right="1134" w:bottom="1440" w:left="1531" w:header="851" w:footer="1474" w:gutter="0"/>
          <w:pgNumType w:start="1"/>
          <w:cols w:space="720" w:num="1"/>
          <w:docGrid w:type="linesAndChars" w:linePitch="312" w:charSpace="0"/>
        </w:sectPr>
      </w:pPr>
    </w:p>
    <w:p>
      <w:pPr>
        <w:spacing w:line="560" w:lineRule="exact"/>
        <w:jc w:val="center"/>
        <w:rPr>
          <w:rFonts w:ascii="仿宋" w:hAnsi="仿宋" w:eastAsia="仿宋" w:cs="仿宋"/>
          <w:b/>
          <w:sz w:val="44"/>
          <w:szCs w:val="44"/>
          <w:highlight w:val="none"/>
        </w:rPr>
      </w:pPr>
      <w:r>
        <w:rPr>
          <w:rFonts w:hint="eastAsia" w:ascii="仿宋" w:hAnsi="仿宋" w:eastAsia="仿宋" w:cs="仿宋"/>
          <w:b/>
          <w:sz w:val="44"/>
          <w:szCs w:val="44"/>
          <w:highlight w:val="none"/>
        </w:rPr>
        <w:t>成交确认书（样本）</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时</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分在</w:t>
      </w:r>
      <w:r>
        <w:rPr>
          <w:rFonts w:hint="eastAsia" w:ascii="仿宋" w:hAnsi="仿宋" w:eastAsia="仿宋" w:cs="仿宋"/>
          <w:sz w:val="28"/>
          <w:szCs w:val="28"/>
          <w:highlight w:val="none"/>
          <w:lang w:val="en-US" w:eastAsia="zh-CN"/>
        </w:rPr>
        <w:t>德宏州公共资源交易电子服务系统</w:t>
      </w:r>
      <w:r>
        <w:rPr>
          <w:rFonts w:hint="eastAsia" w:ascii="仿宋" w:hAnsi="仿宋" w:eastAsia="仿宋" w:cs="仿宋"/>
          <w:sz w:val="28"/>
          <w:szCs w:val="28"/>
          <w:highlight w:val="none"/>
        </w:rPr>
        <w:t>线上举行</w:t>
      </w:r>
      <w:r>
        <w:rPr>
          <w:rFonts w:hint="eastAsia" w:ascii="仿宋" w:hAnsi="仿宋" w:eastAsia="仿宋" w:cs="仿宋"/>
          <w:sz w:val="28"/>
          <w:szCs w:val="28"/>
          <w:highlight w:val="none"/>
          <w:lang w:eastAsia="zh-CN"/>
        </w:rPr>
        <w:t>国家税务总局瑞丽市税务局竹林雅苑</w:t>
      </w:r>
      <w:r>
        <w:rPr>
          <w:rFonts w:hint="eastAsia" w:ascii="仿宋" w:hAnsi="仿宋" w:eastAsia="仿宋" w:cs="仿宋"/>
          <w:sz w:val="28"/>
          <w:szCs w:val="28"/>
          <w:highlight w:val="none"/>
          <w:lang w:val="en-US" w:eastAsia="zh-CN"/>
        </w:rPr>
        <w:t>3处</w:t>
      </w:r>
      <w:r>
        <w:rPr>
          <w:rFonts w:hint="eastAsia" w:ascii="仿宋" w:hAnsi="仿宋" w:eastAsia="仿宋" w:cs="仿宋"/>
          <w:sz w:val="28"/>
          <w:szCs w:val="28"/>
          <w:highlight w:val="none"/>
          <w:lang w:eastAsia="zh-CN"/>
        </w:rPr>
        <w:t>不动产权</w:t>
      </w:r>
      <w:r>
        <w:rPr>
          <w:rFonts w:hint="eastAsia" w:ascii="仿宋" w:hAnsi="仿宋" w:eastAsia="仿宋" w:cs="仿宋"/>
          <w:sz w:val="28"/>
          <w:szCs w:val="28"/>
          <w:highlight w:val="none"/>
        </w:rPr>
        <w:t>拍卖交易中，</w:t>
      </w: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rPr>
        <w:t>竞得</w:t>
      </w:r>
      <w:r>
        <w:rPr>
          <w:rFonts w:hint="eastAsia" w:ascii="仿宋" w:hAnsi="仿宋" w:eastAsia="仿宋" w:cs="仿宋"/>
          <w:sz w:val="28"/>
          <w:szCs w:val="28"/>
          <w:highlight w:val="none"/>
          <w:lang w:eastAsia="zh-CN"/>
        </w:rPr>
        <w:t>标的</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none"/>
          <w:lang w:val="en-US" w:eastAsia="zh-CN"/>
        </w:rPr>
        <w:t>号</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。现将有关事项确认如下：</w:t>
      </w:r>
    </w:p>
    <w:p>
      <w:pPr>
        <w:spacing w:line="560" w:lineRule="exact"/>
        <w:ind w:firstLine="560" w:firstLineChars="200"/>
        <w:rPr>
          <w:rFonts w:ascii="仿宋" w:hAnsi="仿宋" w:eastAsia="仿宋" w:cs="仿宋"/>
          <w:b/>
          <w:sz w:val="28"/>
          <w:szCs w:val="28"/>
          <w:highlight w:val="none"/>
          <w:u w:val="single"/>
        </w:rPr>
      </w:pPr>
      <w:r>
        <w:rPr>
          <w:rFonts w:hint="eastAsia" w:ascii="仿宋" w:hAnsi="仿宋" w:eastAsia="仿宋" w:cs="仿宋"/>
          <w:sz w:val="28"/>
          <w:szCs w:val="28"/>
          <w:highlight w:val="none"/>
        </w:rPr>
        <w:t>该</w:t>
      </w:r>
      <w:r>
        <w:rPr>
          <w:rFonts w:hint="eastAsia" w:ascii="仿宋" w:hAnsi="仿宋" w:eastAsia="仿宋" w:cs="仿宋"/>
          <w:sz w:val="28"/>
          <w:szCs w:val="28"/>
          <w:highlight w:val="none"/>
          <w:lang w:eastAsia="zh-CN"/>
        </w:rPr>
        <w:t>房产</w:t>
      </w:r>
      <w:r>
        <w:rPr>
          <w:rFonts w:hint="eastAsia" w:ascii="仿宋" w:hAnsi="仿宋" w:eastAsia="仿宋" w:cs="仿宋"/>
          <w:sz w:val="28"/>
          <w:szCs w:val="28"/>
          <w:highlight w:val="none"/>
        </w:rPr>
        <w:t>位于</w:t>
      </w:r>
      <w:r>
        <w:rPr>
          <w:rFonts w:hint="eastAsia" w:ascii="仿宋" w:hAnsi="仿宋" w:eastAsia="仿宋" w:cs="仿宋"/>
          <w:sz w:val="28"/>
          <w:szCs w:val="28"/>
          <w:highlight w:val="none"/>
          <w:u w:val="single"/>
          <w:lang w:eastAsia="zh-CN"/>
        </w:rPr>
        <w:t>瑞丽市广拉路</w:t>
      </w:r>
      <w:r>
        <w:rPr>
          <w:rFonts w:hint="eastAsia" w:ascii="仿宋" w:hAnsi="仿宋" w:eastAsia="仿宋" w:cs="仿宋"/>
          <w:sz w:val="28"/>
          <w:szCs w:val="28"/>
          <w:highlight w:val="none"/>
          <w:u w:val="single"/>
          <w:lang w:val="en-US" w:eastAsia="zh-CN"/>
        </w:rPr>
        <w:t>18号竹林雅苑</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幢   号</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建筑</w:t>
      </w:r>
      <w:r>
        <w:rPr>
          <w:rFonts w:hint="eastAsia" w:ascii="仿宋" w:hAnsi="仿宋" w:eastAsia="仿宋" w:cs="仿宋"/>
          <w:sz w:val="28"/>
          <w:szCs w:val="28"/>
          <w:highlight w:val="none"/>
        </w:rPr>
        <w:t>面积</w:t>
      </w: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rPr>
        <w:t>平方米</w:t>
      </w:r>
      <w:r>
        <w:rPr>
          <w:rFonts w:hint="eastAsia" w:ascii="仿宋" w:hAnsi="仿宋" w:eastAsia="仿宋" w:cs="仿宋"/>
          <w:sz w:val="28"/>
          <w:szCs w:val="28"/>
          <w:highlight w:val="none"/>
          <w:lang w:eastAsia="zh-CN"/>
        </w:rPr>
        <w:t>，土地面积</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平方米，</w:t>
      </w:r>
      <w:r>
        <w:rPr>
          <w:rFonts w:hint="eastAsia" w:ascii="仿宋" w:hAnsi="仿宋" w:eastAsia="仿宋" w:cs="仿宋"/>
          <w:sz w:val="28"/>
          <w:szCs w:val="28"/>
          <w:highlight w:val="none"/>
        </w:rPr>
        <w:t>用途为</w:t>
      </w: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rPr>
        <w:t>，使用权年限为</w:t>
      </w:r>
      <w:r>
        <w:rPr>
          <w:rFonts w:hint="eastAsia" w:ascii="仿宋" w:hAnsi="仿宋" w:eastAsia="仿宋" w:cs="仿宋"/>
          <w:sz w:val="28"/>
          <w:szCs w:val="28"/>
          <w:highlight w:val="none"/>
          <w:u w:val="single"/>
        </w:rPr>
        <w:t xml:space="preserve"> </w:t>
      </w: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rPr>
        <w:t>年，成交价格为人民币大写</w:t>
      </w: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rPr>
        <w:t>元（￥</w:t>
      </w: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u w:val="single"/>
        </w:rPr>
        <w:t>.00</w:t>
      </w:r>
      <w:r>
        <w:rPr>
          <w:rFonts w:hint="eastAsia" w:ascii="仿宋" w:hAnsi="仿宋" w:eastAsia="仿宋" w:cs="仿宋"/>
          <w:sz w:val="28"/>
          <w:szCs w:val="28"/>
          <w:highlight w:val="none"/>
        </w:rPr>
        <w:t>元）。</w:t>
      </w:r>
    </w:p>
    <w:p>
      <w:pPr>
        <w:spacing w:line="560" w:lineRule="exact"/>
        <w:ind w:left="1"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竞得人交纳的竞买保证金，自动转作受让</w:t>
      </w:r>
      <w:r>
        <w:rPr>
          <w:rFonts w:hint="eastAsia" w:ascii="仿宋" w:hAnsi="仿宋" w:eastAsia="仿宋" w:cs="仿宋"/>
          <w:sz w:val="28"/>
          <w:szCs w:val="28"/>
          <w:highlight w:val="none"/>
          <w:lang w:eastAsia="zh-CN"/>
        </w:rPr>
        <w:t>房产</w:t>
      </w:r>
      <w:r>
        <w:rPr>
          <w:rFonts w:hint="eastAsia" w:ascii="仿宋" w:hAnsi="仿宋" w:eastAsia="仿宋" w:cs="仿宋"/>
          <w:sz w:val="28"/>
          <w:szCs w:val="28"/>
          <w:highlight w:val="none"/>
        </w:rPr>
        <w:t>的定金。竞得人应当于</w:t>
      </w:r>
    </w:p>
    <w:p>
      <w:pPr>
        <w:spacing w:line="560" w:lineRule="exact"/>
        <w:ind w:left="1" w:hanging="1"/>
        <w:rPr>
          <w:rFonts w:ascii="仿宋" w:hAnsi="仿宋" w:eastAsia="仿宋" w:cs="仿宋"/>
          <w:sz w:val="28"/>
          <w:szCs w:val="28"/>
          <w:highlight w:val="none"/>
        </w:rPr>
      </w:pP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日之前，持本《成交确认书》到</w:t>
      </w:r>
      <w:r>
        <w:rPr>
          <w:rFonts w:hint="eastAsia" w:ascii="仿宋" w:hAnsi="仿宋" w:eastAsia="仿宋" w:cs="仿宋"/>
          <w:sz w:val="28"/>
          <w:szCs w:val="28"/>
          <w:highlight w:val="none"/>
          <w:u w:val="single"/>
          <w:lang w:val="en-US" w:eastAsia="zh-CN"/>
        </w:rPr>
        <w:t xml:space="preserve"> 瑞丽市勐卯路40号 </w:t>
      </w:r>
      <w:r>
        <w:rPr>
          <w:rFonts w:hint="eastAsia" w:ascii="仿宋" w:hAnsi="仿宋" w:eastAsia="仿宋" w:cs="仿宋"/>
          <w:sz w:val="28"/>
          <w:szCs w:val="28"/>
          <w:highlight w:val="none"/>
        </w:rPr>
        <w:t>与</w:t>
      </w:r>
      <w:r>
        <w:rPr>
          <w:rFonts w:hint="eastAsia" w:ascii="仿宋" w:hAnsi="仿宋" w:eastAsia="仿宋" w:cs="仿宋"/>
          <w:sz w:val="28"/>
          <w:szCs w:val="28"/>
          <w:highlight w:val="none"/>
          <w:u w:val="single"/>
        </w:rPr>
        <w:t>瑞丽市</w:t>
      </w:r>
      <w:r>
        <w:rPr>
          <w:rFonts w:hint="eastAsia" w:ascii="仿宋" w:hAnsi="仿宋" w:eastAsia="仿宋" w:cs="仿宋"/>
          <w:sz w:val="28"/>
          <w:szCs w:val="28"/>
          <w:highlight w:val="none"/>
          <w:u w:val="single"/>
          <w:lang w:eastAsia="zh-CN"/>
        </w:rPr>
        <w:t>建和房地产开发有限责任公司</w:t>
      </w:r>
      <w:r>
        <w:rPr>
          <w:rFonts w:hint="eastAsia" w:ascii="仿宋" w:hAnsi="仿宋" w:eastAsia="仿宋" w:cs="仿宋"/>
          <w:sz w:val="28"/>
          <w:szCs w:val="28"/>
          <w:highlight w:val="none"/>
        </w:rPr>
        <w:t>签订《</w:t>
      </w:r>
      <w:r>
        <w:rPr>
          <w:rFonts w:hint="eastAsia" w:ascii="仿宋" w:hAnsi="仿宋" w:eastAsia="仿宋" w:cs="仿宋"/>
          <w:sz w:val="28"/>
          <w:szCs w:val="28"/>
          <w:highlight w:val="none"/>
          <w:lang w:eastAsia="zh-CN"/>
        </w:rPr>
        <w:t>房屋买卖合同</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竞价结果</w:t>
      </w:r>
      <w:r>
        <w:rPr>
          <w:rFonts w:hint="eastAsia" w:ascii="仿宋" w:hAnsi="仿宋" w:eastAsia="仿宋" w:cs="仿宋"/>
          <w:sz w:val="28"/>
          <w:szCs w:val="28"/>
          <w:highlight w:val="none"/>
          <w:lang w:eastAsia="zh-CN"/>
        </w:rPr>
        <w:t>公</w:t>
      </w:r>
      <w:r>
        <w:rPr>
          <w:rFonts w:hint="eastAsia" w:ascii="仿宋" w:hAnsi="仿宋" w:eastAsia="仿宋" w:cs="仿宋"/>
          <w:sz w:val="28"/>
          <w:szCs w:val="28"/>
          <w:highlight w:val="none"/>
          <w:lang w:val="en-US" w:eastAsia="zh-CN"/>
        </w:rPr>
        <w:t>告</w:t>
      </w:r>
      <w:r>
        <w:rPr>
          <w:rFonts w:hint="eastAsia" w:ascii="仿宋" w:hAnsi="仿宋" w:eastAsia="仿宋" w:cs="仿宋"/>
          <w:sz w:val="28"/>
          <w:szCs w:val="28"/>
          <w:highlight w:val="none"/>
          <w:lang w:eastAsia="zh-CN"/>
        </w:rPr>
        <w:t>结束</w:t>
      </w:r>
      <w:r>
        <w:rPr>
          <w:rFonts w:hint="eastAsia" w:ascii="仿宋" w:hAnsi="仿宋" w:eastAsia="仿宋" w:cs="仿宋"/>
          <w:sz w:val="28"/>
          <w:szCs w:val="28"/>
          <w:highlight w:val="none"/>
          <w:lang w:val="en-US" w:eastAsia="zh-CN"/>
        </w:rPr>
        <w:t>15个工作日内</w:t>
      </w:r>
      <w:r>
        <w:rPr>
          <w:rFonts w:hint="eastAsia" w:ascii="仿宋" w:hAnsi="仿宋" w:eastAsia="仿宋" w:cs="仿宋"/>
          <w:kern w:val="0"/>
          <w:sz w:val="28"/>
          <w:szCs w:val="28"/>
          <w:highlight w:val="none"/>
        </w:rPr>
        <w:t>必须缴清全部成交价款。</w:t>
      </w:r>
      <w:r>
        <w:rPr>
          <w:rFonts w:hint="eastAsia" w:ascii="仿宋" w:hAnsi="仿宋" w:eastAsia="仿宋" w:cs="仿宋"/>
          <w:sz w:val="28"/>
          <w:szCs w:val="28"/>
          <w:highlight w:val="none"/>
        </w:rPr>
        <w:t>不按期签订《</w:t>
      </w:r>
      <w:r>
        <w:rPr>
          <w:rFonts w:hint="eastAsia" w:ascii="仿宋" w:hAnsi="仿宋" w:eastAsia="仿宋" w:cs="仿宋"/>
          <w:sz w:val="28"/>
          <w:szCs w:val="28"/>
          <w:highlight w:val="none"/>
          <w:lang w:eastAsia="zh-CN"/>
        </w:rPr>
        <w:t>房屋买卖合同</w:t>
      </w:r>
      <w:r>
        <w:rPr>
          <w:rFonts w:hint="eastAsia" w:ascii="仿宋" w:hAnsi="仿宋" w:eastAsia="仿宋" w:cs="仿宋"/>
          <w:sz w:val="28"/>
          <w:szCs w:val="28"/>
          <w:highlight w:val="none"/>
        </w:rPr>
        <w:t>》和不按期交纳</w:t>
      </w:r>
      <w:r>
        <w:rPr>
          <w:rFonts w:hint="eastAsia" w:ascii="仿宋" w:hAnsi="仿宋" w:eastAsia="仿宋" w:cs="仿宋"/>
          <w:sz w:val="28"/>
          <w:szCs w:val="28"/>
          <w:highlight w:val="none"/>
          <w:lang w:eastAsia="zh-CN"/>
        </w:rPr>
        <w:t>房屋</w:t>
      </w:r>
      <w:r>
        <w:rPr>
          <w:rFonts w:hint="eastAsia" w:ascii="仿宋" w:hAnsi="仿宋" w:eastAsia="仿宋" w:cs="仿宋"/>
          <w:sz w:val="28"/>
          <w:szCs w:val="28"/>
          <w:highlight w:val="none"/>
        </w:rPr>
        <w:t>成交价款的，视为竞得人放弃竞得资格，竞得人所交纳款项不予退还并追究其违约的法律责任。</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本《成交确认书》自签订之日起生效。一式陆份，三方各执贰份。</w:t>
      </w:r>
    </w:p>
    <w:p>
      <w:pPr>
        <w:spacing w:line="560" w:lineRule="exact"/>
        <w:rPr>
          <w:rFonts w:ascii="仿宋" w:hAnsi="仿宋" w:eastAsia="仿宋" w:cs="仿宋"/>
          <w:sz w:val="28"/>
          <w:szCs w:val="28"/>
          <w:highlight w:val="none"/>
        </w:rPr>
      </w:pPr>
    </w:p>
    <w:p>
      <w:pPr>
        <w:spacing w:line="56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拍卖公司</w:t>
      </w:r>
      <w:r>
        <w:rPr>
          <w:rFonts w:hint="eastAsia" w:ascii="仿宋" w:hAnsi="仿宋" w:eastAsia="仿宋" w:cs="仿宋"/>
          <w:color w:val="auto"/>
          <w:sz w:val="28"/>
          <w:szCs w:val="28"/>
          <w:highlight w:val="none"/>
        </w:rPr>
        <w:t>（公章）：                 竞得人（公章）：</w:t>
      </w:r>
    </w:p>
    <w:p>
      <w:pPr>
        <w:spacing w:line="56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法定代表人或委托人（签章）：     法定代表人或委托人（签章）：</w:t>
      </w:r>
    </w:p>
    <w:p>
      <w:pPr>
        <w:spacing w:line="56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u w:val="single"/>
        </w:rPr>
        <w:t xml:space="preserve">                         </w:t>
      </w:r>
    </w:p>
    <w:p>
      <w:pPr>
        <w:rPr>
          <w:rFonts w:hint="default" w:eastAsia="仿宋"/>
          <w:highlight w:val="none"/>
          <w:lang w:val="en-US" w:eastAsia="zh-CN"/>
        </w:rPr>
      </w:pPr>
      <w:r>
        <w:rPr>
          <w:rFonts w:hint="eastAsia" w:ascii="仿宋" w:hAnsi="仿宋" w:eastAsia="仿宋" w:cs="仿宋"/>
          <w:color w:val="auto"/>
          <w:sz w:val="28"/>
          <w:szCs w:val="28"/>
          <w:highlight w:val="none"/>
        </w:rPr>
        <w:t xml:space="preserve">   年    月    日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年    月    日</w:t>
      </w:r>
      <w:r>
        <w:rPr>
          <w:rFonts w:hint="eastAsia" w:ascii="仿宋" w:hAnsi="仿宋" w:eastAsia="仿宋" w:cs="仿宋"/>
          <w:color w:val="auto"/>
          <w:sz w:val="28"/>
          <w:szCs w:val="28"/>
          <w:highlight w:val="none"/>
          <w:lang w:val="en-US" w:eastAsia="zh-CN"/>
        </w:rPr>
        <w:t xml:space="preserve">       </w:t>
      </w:r>
    </w:p>
    <w:p>
      <w:pPr>
        <w:rPr>
          <w:rFonts w:hint="eastAsia"/>
          <w:highlight w:val="none"/>
          <w:lang w:eastAsia="zh-CN"/>
        </w:rPr>
      </w:pPr>
    </w:p>
    <w:p>
      <w:pPr>
        <w:rPr>
          <w:rFonts w:hint="eastAsia"/>
          <w:sz w:val="28"/>
          <w:szCs w:val="28"/>
          <w:highlight w:val="none"/>
          <w:lang w:eastAsia="zh-CN"/>
        </w:rPr>
      </w:pPr>
      <w:r>
        <w:rPr>
          <w:rFonts w:hint="eastAsia"/>
          <w:sz w:val="28"/>
          <w:szCs w:val="28"/>
          <w:highlight w:val="none"/>
          <w:lang w:eastAsia="zh-CN"/>
        </w:rPr>
        <w:br w:type="page"/>
      </w:r>
    </w:p>
    <w:p>
      <w:pPr>
        <w:rPr>
          <w:rFonts w:hint="eastAsia"/>
          <w:sz w:val="28"/>
          <w:szCs w:val="28"/>
          <w:lang w:eastAsia="zh-CN"/>
        </w:rPr>
      </w:pPr>
      <w:r>
        <w:rPr>
          <w:rFonts w:hint="eastAsia"/>
          <w:sz w:val="28"/>
          <w:szCs w:val="28"/>
          <w:lang w:eastAsia="zh-CN"/>
        </w:rPr>
        <w:t>附件一：</w:t>
      </w:r>
    </w:p>
    <w:p>
      <w:pPr>
        <w:pStyle w:val="2"/>
        <w:rPr>
          <w:rFonts w:hint="eastAsia"/>
          <w:lang w:eastAsia="zh-CN"/>
        </w:rPr>
      </w:pPr>
      <w:r>
        <w:drawing>
          <wp:anchor distT="0" distB="0" distL="114300" distR="114300" simplePos="0" relativeHeight="251666432" behindDoc="0" locked="0" layoutInCell="1" allowOverlap="1">
            <wp:simplePos x="0" y="0"/>
            <wp:positionH relativeFrom="column">
              <wp:posOffset>4445</wp:posOffset>
            </wp:positionH>
            <wp:positionV relativeFrom="paragraph">
              <wp:posOffset>117475</wp:posOffset>
            </wp:positionV>
            <wp:extent cx="5612765" cy="8043545"/>
            <wp:effectExtent l="0" t="0" r="6985" b="1460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612765" cy="8043545"/>
                    </a:xfrm>
                    <a:prstGeom prst="rect">
                      <a:avLst/>
                    </a:prstGeom>
                    <a:noFill/>
                    <a:ln>
                      <a:noFill/>
                    </a:ln>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ind w:left="0" w:leftChars="0" w:firstLine="0" w:firstLineChars="0"/>
        <w:rPr>
          <w:rFonts w:hint="eastAsia"/>
          <w:lang w:val="en-US" w:eastAsia="zh-CN"/>
        </w:rPr>
      </w:pPr>
      <w:r>
        <w:rPr>
          <w:rFonts w:hint="eastAsia"/>
          <w:lang w:val="en-US" w:eastAsia="zh-CN"/>
        </w:rPr>
        <w:t>附件二：</w:t>
      </w:r>
    </w:p>
    <w:p>
      <w:pPr>
        <w:pStyle w:val="2"/>
        <w:ind w:left="0" w:leftChars="0" w:firstLine="0" w:firstLineChars="0"/>
        <w:jc w:val="center"/>
        <w:rPr>
          <w:rFonts w:hint="eastAsia"/>
          <w:lang w:val="en-US" w:eastAsia="zh-CN"/>
        </w:rPr>
      </w:pPr>
      <w:r>
        <w:rPr>
          <w:rFonts w:hint="eastAsia"/>
          <w:lang w:val="en-US" w:eastAsia="zh-CN"/>
        </w:rPr>
        <w:t>标的1图片</w:t>
      </w:r>
    </w:p>
    <w:p>
      <w:pPr>
        <w:rPr>
          <w:rFonts w:hint="eastAsia"/>
          <w:lang w:val="en-US" w:eastAsia="zh-CN"/>
        </w:rPr>
      </w:pPr>
      <w:r>
        <w:drawing>
          <wp:inline distT="0" distB="0" distL="114300" distR="114300">
            <wp:extent cx="6047105" cy="7470775"/>
            <wp:effectExtent l="0" t="0" r="1079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t="2227"/>
                    <a:stretch>
                      <a:fillRect/>
                    </a:stretch>
                  </pic:blipFill>
                  <pic:spPr>
                    <a:xfrm>
                      <a:off x="0" y="0"/>
                      <a:ext cx="6047105" cy="7470775"/>
                    </a:xfrm>
                    <a:prstGeom prst="rect">
                      <a:avLst/>
                    </a:prstGeom>
                    <a:noFill/>
                    <a:ln>
                      <a:noFill/>
                    </a:ln>
                  </pic:spPr>
                </pic:pic>
              </a:graphicData>
            </a:graphic>
          </wp:inline>
        </w:drawing>
      </w:r>
      <w:r>
        <w:rPr>
          <w:rFonts w:hint="eastAsia"/>
          <w:lang w:val="en-US" w:eastAsia="zh-CN"/>
        </w:rPr>
        <w:br w:type="page"/>
      </w:r>
    </w:p>
    <w:p>
      <w:pPr>
        <w:pStyle w:val="2"/>
        <w:ind w:firstLine="3640" w:firstLineChars="1300"/>
        <w:rPr>
          <w:rFonts w:hint="eastAsia"/>
          <w:lang w:val="en-US" w:eastAsia="zh-CN"/>
        </w:rPr>
      </w:pPr>
      <w:r>
        <w:drawing>
          <wp:anchor distT="0" distB="0" distL="114300" distR="114300" simplePos="0" relativeHeight="251659264" behindDoc="0" locked="0" layoutInCell="1" allowOverlap="1">
            <wp:simplePos x="0" y="0"/>
            <wp:positionH relativeFrom="column">
              <wp:posOffset>466725</wp:posOffset>
            </wp:positionH>
            <wp:positionV relativeFrom="paragraph">
              <wp:posOffset>448310</wp:posOffset>
            </wp:positionV>
            <wp:extent cx="4870450" cy="3629660"/>
            <wp:effectExtent l="0" t="0" r="6350"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870450" cy="3629660"/>
                    </a:xfrm>
                    <a:prstGeom prst="rect">
                      <a:avLst/>
                    </a:prstGeom>
                    <a:noFill/>
                    <a:ln>
                      <a:noFill/>
                    </a:ln>
                  </pic:spPr>
                </pic:pic>
              </a:graphicData>
            </a:graphic>
          </wp:anchor>
        </w:drawing>
      </w:r>
    </w:p>
    <w:p>
      <w:pPr>
        <w:rPr>
          <w:rFonts w:hint="default"/>
          <w:lang w:val="en-US" w:eastAsia="zh-CN"/>
        </w:rPr>
      </w:pPr>
      <w:r>
        <w:drawing>
          <wp:anchor distT="0" distB="0" distL="114300" distR="114300" simplePos="0" relativeHeight="251660288" behindDoc="0" locked="0" layoutInCell="1" allowOverlap="1">
            <wp:simplePos x="0" y="0"/>
            <wp:positionH relativeFrom="column">
              <wp:posOffset>464820</wp:posOffset>
            </wp:positionH>
            <wp:positionV relativeFrom="paragraph">
              <wp:posOffset>3722370</wp:posOffset>
            </wp:positionV>
            <wp:extent cx="4996180" cy="3741420"/>
            <wp:effectExtent l="0" t="0" r="13970" b="1143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996180" cy="3741420"/>
                    </a:xfrm>
                    <a:prstGeom prst="rect">
                      <a:avLst/>
                    </a:prstGeom>
                    <a:noFill/>
                    <a:ln>
                      <a:noFill/>
                    </a:ln>
                  </pic:spPr>
                </pic:pic>
              </a:graphicData>
            </a:graphic>
          </wp:anchor>
        </w:drawing>
      </w:r>
      <w:r>
        <w:rPr>
          <w:rFonts w:hint="eastAsia"/>
          <w:lang w:val="en-US" w:eastAsia="zh-CN"/>
        </w:rPr>
        <w:br w:type="page"/>
      </w:r>
    </w:p>
    <w:p>
      <w:pPr>
        <w:pStyle w:val="2"/>
        <w:ind w:left="0" w:leftChars="0" w:firstLine="0" w:firstLineChars="0"/>
        <w:jc w:val="center"/>
        <w:rPr>
          <w:rFonts w:hint="eastAsia"/>
          <w:lang w:val="en-US" w:eastAsia="zh-CN"/>
        </w:rPr>
        <w:sectPr>
          <w:pgSz w:w="11906" w:h="16838"/>
          <w:pgMar w:top="1440" w:right="1531" w:bottom="1440" w:left="1531" w:header="851" w:footer="1474" w:gutter="0"/>
          <w:cols w:space="720" w:num="1"/>
          <w:docGrid w:type="linesAndChars" w:linePitch="312" w:charSpace="0"/>
        </w:sectPr>
      </w:pPr>
    </w:p>
    <w:p>
      <w:pPr>
        <w:pStyle w:val="2"/>
        <w:ind w:left="0" w:leftChars="0" w:firstLine="0" w:firstLineChars="0"/>
        <w:jc w:val="center"/>
        <w:rPr>
          <w:rFonts w:hint="eastAsia"/>
          <w:lang w:val="en-US" w:eastAsia="zh-CN"/>
        </w:rPr>
      </w:pPr>
      <w:r>
        <w:rPr>
          <w:rFonts w:hint="eastAsia"/>
          <w:lang w:val="en-US" w:eastAsia="zh-CN"/>
        </w:rPr>
        <w:t>标的2图片</w:t>
      </w:r>
    </w:p>
    <w:p>
      <w:pPr>
        <w:pStyle w:val="2"/>
        <w:ind w:left="0" w:leftChars="0" w:firstLine="0" w:firstLineChars="0"/>
        <w:jc w:val="both"/>
        <w:rPr>
          <w:rFonts w:hint="eastAsia"/>
          <w:lang w:val="en-US" w:eastAsia="zh-CN"/>
        </w:rPr>
      </w:pPr>
      <w:r>
        <w:drawing>
          <wp:inline distT="0" distB="0" distL="114300" distR="114300">
            <wp:extent cx="5743575" cy="7769860"/>
            <wp:effectExtent l="0" t="0" r="9525"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743575" cy="7769860"/>
                    </a:xfrm>
                    <a:prstGeom prst="rect">
                      <a:avLst/>
                    </a:prstGeom>
                    <a:noFill/>
                    <a:ln>
                      <a:noFill/>
                    </a:ln>
                  </pic:spPr>
                </pic:pic>
              </a:graphicData>
            </a:graphic>
          </wp:inline>
        </w:drawing>
      </w:r>
      <w:r>
        <w:rPr>
          <w:rFonts w:hint="eastAsia"/>
          <w:lang w:val="en-US" w:eastAsia="zh-CN"/>
        </w:rPr>
        <w:br w:type="column"/>
      </w:r>
      <w:r>
        <w:drawing>
          <wp:anchor distT="0" distB="0" distL="114300" distR="114300" simplePos="0" relativeHeight="251661312" behindDoc="0" locked="0" layoutInCell="1" allowOverlap="1">
            <wp:simplePos x="0" y="0"/>
            <wp:positionH relativeFrom="column">
              <wp:posOffset>254635</wp:posOffset>
            </wp:positionH>
            <wp:positionV relativeFrom="paragraph">
              <wp:posOffset>454660</wp:posOffset>
            </wp:positionV>
            <wp:extent cx="4928235" cy="3707765"/>
            <wp:effectExtent l="0" t="0" r="5715" b="698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4928235" cy="3707765"/>
                    </a:xfrm>
                    <a:prstGeom prst="rect">
                      <a:avLst/>
                    </a:prstGeom>
                    <a:noFill/>
                    <a:ln>
                      <a:noFill/>
                    </a:ln>
                  </pic:spPr>
                </pic:pic>
              </a:graphicData>
            </a:graphic>
          </wp:anchor>
        </w:drawing>
      </w:r>
    </w:p>
    <w:p>
      <w:pPr>
        <w:rPr>
          <w:rFonts w:hint="eastAsia"/>
          <w:lang w:val="en-US" w:eastAsia="zh-CN"/>
        </w:rPr>
      </w:pPr>
      <w:r>
        <w:drawing>
          <wp:anchor distT="0" distB="0" distL="114300" distR="114300" simplePos="0" relativeHeight="251662336" behindDoc="0" locked="0" layoutInCell="1" allowOverlap="1">
            <wp:simplePos x="0" y="0"/>
            <wp:positionH relativeFrom="column">
              <wp:posOffset>290830</wp:posOffset>
            </wp:positionH>
            <wp:positionV relativeFrom="paragraph">
              <wp:posOffset>3947160</wp:posOffset>
            </wp:positionV>
            <wp:extent cx="4946650" cy="3701415"/>
            <wp:effectExtent l="0" t="0" r="6350" b="1333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4946650" cy="3701415"/>
                    </a:xfrm>
                    <a:prstGeom prst="rect">
                      <a:avLst/>
                    </a:prstGeom>
                    <a:noFill/>
                    <a:ln>
                      <a:noFill/>
                    </a:ln>
                  </pic:spPr>
                </pic:pic>
              </a:graphicData>
            </a:graphic>
          </wp:anchor>
        </w:drawing>
      </w:r>
      <w:r>
        <w:rPr>
          <w:rFonts w:hint="eastAsia"/>
          <w:lang w:val="en-US" w:eastAsia="zh-CN"/>
        </w:rPr>
        <w:br w:type="page"/>
      </w:r>
    </w:p>
    <w:p>
      <w:pPr>
        <w:pStyle w:val="2"/>
        <w:ind w:left="0" w:leftChars="0" w:firstLine="0" w:firstLineChars="0"/>
        <w:jc w:val="center"/>
        <w:rPr>
          <w:rFonts w:hint="eastAsia"/>
          <w:lang w:val="en-US" w:eastAsia="zh-CN"/>
        </w:rPr>
      </w:pPr>
      <w:r>
        <w:rPr>
          <w:rFonts w:hint="eastAsia"/>
          <w:lang w:val="en-US" w:eastAsia="zh-CN"/>
        </w:rPr>
        <w:t>标的3图片</w:t>
      </w:r>
    </w:p>
    <w:p>
      <w:pPr>
        <w:pStyle w:val="2"/>
        <w:ind w:left="0" w:leftChars="0" w:firstLine="0" w:firstLineChars="0"/>
        <w:jc w:val="both"/>
        <w:rPr>
          <w:rFonts w:hint="eastAsia"/>
          <w:lang w:val="en-US" w:eastAsia="zh-CN"/>
        </w:rPr>
      </w:pPr>
      <w:r>
        <w:drawing>
          <wp:inline distT="0" distB="0" distL="114300" distR="114300">
            <wp:extent cx="5857875" cy="798195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857875" cy="7981950"/>
                    </a:xfrm>
                    <a:prstGeom prst="rect">
                      <a:avLst/>
                    </a:prstGeom>
                    <a:noFill/>
                    <a:ln>
                      <a:noFill/>
                    </a:ln>
                  </pic:spPr>
                </pic:pic>
              </a:graphicData>
            </a:graphic>
          </wp:inline>
        </w:drawing>
      </w:r>
      <w:r>
        <w:rPr>
          <w:rFonts w:hint="eastAsia"/>
          <w:lang w:val="en-US" w:eastAsia="zh-CN"/>
        </w:rPr>
        <w:br w:type="column"/>
      </w:r>
    </w:p>
    <w:p>
      <w:pPr>
        <w:rPr>
          <w:rFonts w:hint="eastAsia"/>
          <w:lang w:val="en-US" w:eastAsia="zh-CN"/>
        </w:rPr>
      </w:pPr>
      <w:r>
        <w:drawing>
          <wp:anchor distT="0" distB="0" distL="114300" distR="114300" simplePos="0" relativeHeight="251663360" behindDoc="0" locked="0" layoutInCell="1" allowOverlap="1">
            <wp:simplePos x="0" y="0"/>
            <wp:positionH relativeFrom="column">
              <wp:posOffset>483235</wp:posOffset>
            </wp:positionH>
            <wp:positionV relativeFrom="paragraph">
              <wp:posOffset>282575</wp:posOffset>
            </wp:positionV>
            <wp:extent cx="4572000" cy="6143625"/>
            <wp:effectExtent l="0" t="0" r="0" b="9525"/>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4572000" cy="6143625"/>
                    </a:xfrm>
                    <a:prstGeom prst="rect">
                      <a:avLst/>
                    </a:prstGeom>
                    <a:noFill/>
                    <a:ln>
                      <a:noFill/>
                    </a:ln>
                  </pic:spPr>
                </pic:pic>
              </a:graphicData>
            </a:graphic>
          </wp:anchor>
        </w:drawing>
      </w:r>
      <w:r>
        <w:rPr>
          <w:rFonts w:hint="eastAsia"/>
          <w:lang w:val="en-US" w:eastAsia="zh-CN"/>
        </w:rPr>
        <w:br w:type="page"/>
      </w:r>
    </w:p>
    <w:p>
      <w:pPr>
        <w:pStyle w:val="2"/>
        <w:ind w:left="0" w:leftChars="0" w:firstLine="0" w:firstLineChars="0"/>
        <w:jc w:val="center"/>
        <w:rPr>
          <w:rFonts w:hint="eastAsia"/>
          <w:lang w:val="en-US" w:eastAsia="zh-CN"/>
        </w:rPr>
      </w:pPr>
      <w:r>
        <w:drawing>
          <wp:anchor distT="0" distB="0" distL="114300" distR="114300" simplePos="0" relativeHeight="251664384" behindDoc="0" locked="0" layoutInCell="1" allowOverlap="1">
            <wp:simplePos x="0" y="0"/>
            <wp:positionH relativeFrom="column">
              <wp:posOffset>318135</wp:posOffset>
            </wp:positionH>
            <wp:positionV relativeFrom="paragraph">
              <wp:posOffset>262255</wp:posOffset>
            </wp:positionV>
            <wp:extent cx="4875530" cy="3668395"/>
            <wp:effectExtent l="0" t="0" r="1270" b="8255"/>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8"/>
                    <a:stretch>
                      <a:fillRect/>
                    </a:stretch>
                  </pic:blipFill>
                  <pic:spPr>
                    <a:xfrm>
                      <a:off x="0" y="0"/>
                      <a:ext cx="4875530" cy="3668395"/>
                    </a:xfrm>
                    <a:prstGeom prst="rect">
                      <a:avLst/>
                    </a:prstGeom>
                    <a:noFill/>
                    <a:ln>
                      <a:noFill/>
                    </a:ln>
                  </pic:spPr>
                </pic:pic>
              </a:graphicData>
            </a:graphic>
          </wp:anchor>
        </w:drawing>
      </w:r>
    </w:p>
    <w:p>
      <w:pPr>
        <w:pStyle w:val="2"/>
        <w:ind w:left="0" w:leftChars="0" w:firstLine="0" w:firstLineChars="0"/>
        <w:jc w:val="center"/>
        <w:rPr>
          <w:rFonts w:hint="eastAsia"/>
          <w:lang w:val="en-US" w:eastAsia="zh-CN"/>
        </w:rPr>
      </w:pPr>
    </w:p>
    <w:p>
      <w:pPr>
        <w:pStyle w:val="2"/>
        <w:ind w:left="0" w:leftChars="0" w:firstLine="0" w:firstLineChars="0"/>
        <w:jc w:val="center"/>
        <w:rPr>
          <w:rFonts w:hint="eastAsia"/>
          <w:lang w:val="en-US" w:eastAsia="zh-CN"/>
        </w:rPr>
      </w:pPr>
    </w:p>
    <w:p>
      <w:pPr>
        <w:rPr>
          <w:rFonts w:hint="eastAsia"/>
          <w:lang w:eastAsia="zh-CN"/>
        </w:rPr>
      </w:pPr>
      <w:r>
        <w:drawing>
          <wp:anchor distT="0" distB="0" distL="114300" distR="114300" simplePos="0" relativeHeight="251665408" behindDoc="0" locked="0" layoutInCell="1" allowOverlap="1">
            <wp:simplePos x="0" y="0"/>
            <wp:positionH relativeFrom="column">
              <wp:posOffset>200025</wp:posOffset>
            </wp:positionH>
            <wp:positionV relativeFrom="paragraph">
              <wp:posOffset>2794635</wp:posOffset>
            </wp:positionV>
            <wp:extent cx="5161280" cy="3865245"/>
            <wp:effectExtent l="0" t="0" r="1270" b="1905"/>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5161280" cy="3865245"/>
                    </a:xfrm>
                    <a:prstGeom prst="rect">
                      <a:avLst/>
                    </a:prstGeom>
                    <a:noFill/>
                    <a:ln>
                      <a:noFill/>
                    </a:ln>
                  </pic:spPr>
                </pic:pic>
              </a:graphicData>
            </a:graphic>
          </wp:anchor>
        </w:drawing>
      </w:r>
    </w:p>
    <w:sectPr>
      <w:pgSz w:w="11906" w:h="16838"/>
      <w:pgMar w:top="1440" w:right="1531" w:bottom="1440" w:left="1531" w:header="851" w:footer="147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1890FC-FC0D-476A-9E3C-08C6D922DB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2" w:fontKey="{819996C2-EBCF-499F-814B-C98FADA1F6AB}"/>
  </w:font>
  <w:font w:name="仿宋">
    <w:panose1 w:val="02010609060101010101"/>
    <w:charset w:val="86"/>
    <w:family w:val="auto"/>
    <w:pitch w:val="default"/>
    <w:sig w:usb0="800002BF" w:usb1="38CF7CFA" w:usb2="00000016" w:usb3="00000000" w:csb0="00040001" w:csb1="00000000"/>
    <w:embedRegular r:id="rId3" w:fontKey="{0016CA2A-C2B2-4709-B708-B27891044463}"/>
  </w:font>
  <w:font w:name="方正小标宋简体">
    <w:panose1 w:val="02010601030101010101"/>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embedRegular r:id="rId4" w:fontKey="{C34E9767-F87E-4210-9F13-0F393840BE51}"/>
  </w:font>
  <w:font w:name="方正仿宋_GBK">
    <w:panose1 w:val="03000509000000000000"/>
    <w:charset w:val="86"/>
    <w:family w:val="auto"/>
    <w:pitch w:val="default"/>
    <w:sig w:usb0="00000001" w:usb1="080E0000" w:usb2="00000000" w:usb3="00000000" w:csb0="00040000" w:csb1="00000000"/>
    <w:embedRegular r:id="rId5" w:fontKey="{083D90E7-6A59-4F0D-8970-990169C52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88579"/>
    </w:sdtPr>
    <w:sdtContent>
      <w:sdt>
        <w:sdtPr>
          <w:id w:val="16788580"/>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41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44</w:t>
            </w:r>
            <w:r>
              <w:rPr>
                <w:b/>
                <w:sz w:val="24"/>
                <w:szCs w:val="24"/>
              </w:rPr>
              <w:fldChar w:fldCharType="end"/>
            </w:r>
          </w:p>
        </w:sdtContent>
      </w:sdt>
    </w:sdtContent>
  </w:sdt>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Pr>
    </w:pPr>
    <w:r>
      <w:fldChar w:fldCharType="begin"/>
    </w:r>
    <w:r>
      <w:rPr>
        <w:rStyle w:val="15"/>
      </w:rPr>
      <w:instrText xml:space="preserve">PAGE  </w:instrText>
    </w:r>
    <w:r>
      <w:fldChar w:fldCharType="separate"/>
    </w:r>
    <w:r>
      <w:rPr>
        <w:rStyle w:val="15"/>
      </w:rPr>
      <w:t>10</w:t>
    </w:r>
    <w: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rPr>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18128377" o:spid="_x0000_s2051" o:spt="136" type="#_x0000_t136" style="position:absolute;left:0pt;height:66pt;width:693pt;mso-position-horizontal:center;mso-position-horizontal-relative:margin;mso-position-vertical:center;mso-position-vertical-relative:margin;rotation:20643840f;z-index:-251655168;mso-width-relative:page;mso-height-relative:page;" fillcolor="#C6D9F1" filled="t" stroked="f" coordsize="21600,21600" o:allowincell="f">
          <v:path/>
          <v:fill on="t" focussize="0,0"/>
          <v:stroke on="f"/>
          <v:imagedata o:title=""/>
          <o:lock v:ext="edit"/>
          <v:textpath on="t" fitshape="t" fitpath="t" trim="f" xscale="f" string="芒市2019-82号挂牌文件" style="font-family:宋体;font-size:66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18128376" o:spid="_x0000_s2049" o:spt="136" type="#_x0000_t136" style="position:absolute;left:0pt;height:66pt;width:693pt;mso-position-horizontal:center;mso-position-horizontal-relative:margin;mso-position-vertical:center;mso-position-vertical-relative:margin;rotation:20643840f;z-index:-251656192;mso-width-relative:page;mso-height-relative:page;" fillcolor="#C6D9F1" filled="t" stroked="f" coordsize="21600,21600" o:allowincell="f">
          <v:path/>
          <v:fill on="t" focussize="0,0"/>
          <v:stroke on="f"/>
          <v:imagedata o:title=""/>
          <o:lock v:ext="edit"/>
          <v:textpath on="t" fitshape="t" fitpath="t" trim="f" xscale="f" string="芒市2019-82号挂牌文件" style="font-family:宋体;font-size:6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EE80C"/>
    <w:multiLevelType w:val="singleLevel"/>
    <w:tmpl w:val="9FFEE80C"/>
    <w:lvl w:ilvl="0" w:tentative="0">
      <w:start w:val="1"/>
      <w:numFmt w:val="chineseCounting"/>
      <w:suff w:val="nothing"/>
      <w:lvlText w:val="%1、"/>
      <w:lvlJc w:val="left"/>
      <w:rPr>
        <w:rFonts w:hint="eastAsia"/>
      </w:rPr>
    </w:lvl>
  </w:abstractNum>
  <w:abstractNum w:abstractNumId="1">
    <w:nsid w:val="1F76FA21"/>
    <w:multiLevelType w:val="singleLevel"/>
    <w:tmpl w:val="1F76FA2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1463F2"/>
    <w:rsid w:val="000236FF"/>
    <w:rsid w:val="003125F1"/>
    <w:rsid w:val="005709C2"/>
    <w:rsid w:val="005A50DB"/>
    <w:rsid w:val="00782AF7"/>
    <w:rsid w:val="008A006E"/>
    <w:rsid w:val="008C6143"/>
    <w:rsid w:val="00974F61"/>
    <w:rsid w:val="00B85576"/>
    <w:rsid w:val="00DE4CAF"/>
    <w:rsid w:val="00EC0A33"/>
    <w:rsid w:val="025F18D3"/>
    <w:rsid w:val="06E25862"/>
    <w:rsid w:val="06F95695"/>
    <w:rsid w:val="06FB04C5"/>
    <w:rsid w:val="0D0C63A5"/>
    <w:rsid w:val="0D163976"/>
    <w:rsid w:val="0DA42379"/>
    <w:rsid w:val="0DF55916"/>
    <w:rsid w:val="0E683E86"/>
    <w:rsid w:val="0F0A7CAB"/>
    <w:rsid w:val="11A4653D"/>
    <w:rsid w:val="121C066A"/>
    <w:rsid w:val="12501BBB"/>
    <w:rsid w:val="143205BF"/>
    <w:rsid w:val="144D6532"/>
    <w:rsid w:val="19E417E9"/>
    <w:rsid w:val="1A8D07FF"/>
    <w:rsid w:val="1CC64108"/>
    <w:rsid w:val="1E2E52E2"/>
    <w:rsid w:val="2078393B"/>
    <w:rsid w:val="22760E45"/>
    <w:rsid w:val="22A64F9D"/>
    <w:rsid w:val="238149FF"/>
    <w:rsid w:val="2467473D"/>
    <w:rsid w:val="25811894"/>
    <w:rsid w:val="28113BEE"/>
    <w:rsid w:val="28C91347"/>
    <w:rsid w:val="2CA03A5A"/>
    <w:rsid w:val="2D30551D"/>
    <w:rsid w:val="2E1F46BF"/>
    <w:rsid w:val="2E9E40EE"/>
    <w:rsid w:val="2F3C6873"/>
    <w:rsid w:val="32667439"/>
    <w:rsid w:val="33BD577A"/>
    <w:rsid w:val="38C1760A"/>
    <w:rsid w:val="39706452"/>
    <w:rsid w:val="39A742C7"/>
    <w:rsid w:val="3A8D4CC2"/>
    <w:rsid w:val="3BBD4677"/>
    <w:rsid w:val="3BE3105A"/>
    <w:rsid w:val="3D0C33D3"/>
    <w:rsid w:val="3D0E6178"/>
    <w:rsid w:val="414B656C"/>
    <w:rsid w:val="41C366B1"/>
    <w:rsid w:val="421B251E"/>
    <w:rsid w:val="42AD4A29"/>
    <w:rsid w:val="44420DA9"/>
    <w:rsid w:val="460C7476"/>
    <w:rsid w:val="467823E3"/>
    <w:rsid w:val="4B1F4110"/>
    <w:rsid w:val="4B7C1476"/>
    <w:rsid w:val="4C1C3B21"/>
    <w:rsid w:val="4C6E6D14"/>
    <w:rsid w:val="4E0626B4"/>
    <w:rsid w:val="4EAE41BB"/>
    <w:rsid w:val="4FFB21CA"/>
    <w:rsid w:val="501463F2"/>
    <w:rsid w:val="50E00B3F"/>
    <w:rsid w:val="52FE7798"/>
    <w:rsid w:val="530848D4"/>
    <w:rsid w:val="532D0AD8"/>
    <w:rsid w:val="554660F8"/>
    <w:rsid w:val="55D0611F"/>
    <w:rsid w:val="55D326F2"/>
    <w:rsid w:val="578C7927"/>
    <w:rsid w:val="586D0AF5"/>
    <w:rsid w:val="58C82403"/>
    <w:rsid w:val="5B4F2897"/>
    <w:rsid w:val="5B9455A7"/>
    <w:rsid w:val="5C40250C"/>
    <w:rsid w:val="5C612456"/>
    <w:rsid w:val="5CB87B7C"/>
    <w:rsid w:val="5CFD2D80"/>
    <w:rsid w:val="5DB053C8"/>
    <w:rsid w:val="5EDE6E2A"/>
    <w:rsid w:val="5F8645ED"/>
    <w:rsid w:val="61E833E3"/>
    <w:rsid w:val="625D3E1F"/>
    <w:rsid w:val="63214B8C"/>
    <w:rsid w:val="64281DAE"/>
    <w:rsid w:val="666125BB"/>
    <w:rsid w:val="674F080D"/>
    <w:rsid w:val="687275A2"/>
    <w:rsid w:val="68A55C4B"/>
    <w:rsid w:val="68FC263A"/>
    <w:rsid w:val="68FD3560"/>
    <w:rsid w:val="6A3274EB"/>
    <w:rsid w:val="6AA854DA"/>
    <w:rsid w:val="6C7E20DE"/>
    <w:rsid w:val="6D0213F5"/>
    <w:rsid w:val="6E597BF5"/>
    <w:rsid w:val="6E6C6D09"/>
    <w:rsid w:val="6ED23E32"/>
    <w:rsid w:val="6FAF24C2"/>
    <w:rsid w:val="70AC2697"/>
    <w:rsid w:val="730A3A75"/>
    <w:rsid w:val="73E92D76"/>
    <w:rsid w:val="74CC4DE2"/>
    <w:rsid w:val="76A36262"/>
    <w:rsid w:val="78366E09"/>
    <w:rsid w:val="79F94402"/>
    <w:rsid w:val="7A752579"/>
    <w:rsid w:val="7ACD244C"/>
    <w:rsid w:val="7B2670B9"/>
    <w:rsid w:val="7B4E2825"/>
    <w:rsid w:val="7C167D6A"/>
    <w:rsid w:val="7D10711D"/>
    <w:rsid w:val="7D8B0964"/>
    <w:rsid w:val="7E2D39E5"/>
    <w:rsid w:val="7E3C6B34"/>
    <w:rsid w:val="7E821D67"/>
    <w:rsid w:val="7F035FC9"/>
    <w:rsid w:val="7F620CC4"/>
    <w:rsid w:val="7FD53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after="120" w:line="360" w:lineRule="auto"/>
      <w:ind w:left="420"/>
    </w:pPr>
    <w:rPr>
      <w:color w:val="000000"/>
      <w:kern w:val="1"/>
      <w:sz w:val="28"/>
      <w:szCs w:val="21"/>
    </w:rPr>
  </w:style>
  <w:style w:type="paragraph" w:styleId="5">
    <w:name w:val="Body Text"/>
    <w:basedOn w:val="1"/>
    <w:qFormat/>
    <w:uiPriority w:val="0"/>
    <w:pPr>
      <w:spacing w:after="120"/>
    </w:pPr>
  </w:style>
  <w:style w:type="paragraph" w:styleId="6">
    <w:name w:val="Plain Text"/>
    <w:basedOn w:val="1"/>
    <w:qFormat/>
    <w:uiPriority w:val="0"/>
    <w:rPr>
      <w:rFonts w:ascii="宋体" w:hAnsi="Courier New" w:eastAsia="微软雅黑" w:cs="Courier New"/>
      <w:szCs w:val="21"/>
    </w:rPr>
  </w:style>
  <w:style w:type="paragraph" w:styleId="7">
    <w:name w:val="Balloon Text"/>
    <w:basedOn w:val="1"/>
    <w:link w:val="18"/>
    <w:qFormat/>
    <w:uiPriority w:val="0"/>
    <w:rPr>
      <w:sz w:val="18"/>
      <w:szCs w:val="18"/>
    </w:rPr>
  </w:style>
  <w:style w:type="paragraph" w:styleId="8">
    <w:name w:val="footer"/>
    <w:basedOn w:val="1"/>
    <w:qFormat/>
    <w:uiPriority w:val="99"/>
    <w:pPr>
      <w:tabs>
        <w:tab w:val="center" w:pos="4153"/>
        <w:tab w:val="right" w:pos="8306"/>
      </w:tabs>
      <w:snapToGrid w:val="0"/>
      <w:jc w:val="left"/>
    </w:pPr>
    <w:rPr>
      <w:rFonts w:eastAsia="微软雅黑" w:asciiTheme="minorHAnsi" w:hAnsiTheme="minorHAnsi" w:cstheme="minorBidi"/>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bCs/>
    </w:rPr>
  </w:style>
  <w:style w:type="character" w:styleId="15">
    <w:name w:val="page number"/>
    <w:basedOn w:val="13"/>
    <w:qFormat/>
    <w:uiPriority w:val="0"/>
  </w:style>
  <w:style w:type="character" w:styleId="16">
    <w:name w:val="Hyperlink"/>
    <w:basedOn w:val="13"/>
    <w:qFormat/>
    <w:uiPriority w:val="0"/>
    <w:rPr>
      <w:color w:val="0000FF"/>
      <w:u w:val="single"/>
    </w:rPr>
  </w:style>
  <w:style w:type="paragraph" w:customStyle="1" w:styleId="17">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18">
    <w:name w:val="批注框文本 Char"/>
    <w:basedOn w:val="13"/>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16557</Words>
  <Characters>4485</Characters>
  <Lines>37</Lines>
  <Paragraphs>41</Paragraphs>
  <TotalTime>12</TotalTime>
  <ScaleCrop>false</ScaleCrop>
  <LinksUpToDate>false</LinksUpToDate>
  <CharactersWithSpaces>21001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2019-10-11T01:08:00Z</dcterms:created>
  <dc:creator>大大滴好滴</dc:creator>
  <cp:lastModifiedBy>Administrator</cp:lastModifiedBy>
  <cp:lastPrinted>2019-10-25T06:54:00Z</cp:lastPrinted>
  <dcterms:modified xsi:type="dcterms:W3CDTF">2021-12-17T04:57:25Z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D4E875BDEBC34CDA803EF8820D29F80C</vt:lpwstr>
  </property>
</Properties>
</file>