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6F75A">
      <w:pPr>
        <w:spacing w:before="129" w:line="188" w:lineRule="auto"/>
        <w:ind w:left="18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color w:val="333333"/>
          <w:spacing w:val="-3"/>
          <w:sz w:val="30"/>
          <w:szCs w:val="30"/>
        </w:rPr>
        <w:t>附件 4-1</w:t>
      </w:r>
    </w:p>
    <w:p w14:paraId="433A4AE6">
      <w:pPr>
        <w:spacing w:line="291" w:lineRule="auto"/>
        <w:rPr>
          <w:rFonts w:ascii="Arial"/>
          <w:sz w:val="21"/>
        </w:rPr>
      </w:pPr>
    </w:p>
    <w:p w14:paraId="79D660B2">
      <w:pPr>
        <w:spacing w:line="292" w:lineRule="auto"/>
        <w:rPr>
          <w:rFonts w:ascii="Arial"/>
          <w:sz w:val="21"/>
        </w:rPr>
      </w:pPr>
    </w:p>
    <w:p w14:paraId="2DF6BFF5">
      <w:pPr>
        <w:pStyle w:val="2"/>
        <w:spacing w:before="130" w:line="545" w:lineRule="exact"/>
        <w:ind w:left="501"/>
        <w:rPr>
          <w:sz w:val="40"/>
          <w:szCs w:val="40"/>
        </w:rPr>
      </w:pPr>
      <w:r>
        <w:rPr>
          <w:b/>
          <w:bCs/>
          <w:color w:val="333333"/>
          <w:spacing w:val="6"/>
          <w:position w:val="2"/>
          <w:sz w:val="40"/>
          <w:szCs w:val="40"/>
        </w:rPr>
        <w:t>服务业经营主体贷款贴息政策支持范围参考</w:t>
      </w:r>
    </w:p>
    <w:p w14:paraId="46849F2A">
      <w:pPr>
        <w:spacing w:line="330" w:lineRule="auto"/>
        <w:rPr>
          <w:rFonts w:ascii="Arial"/>
          <w:sz w:val="21"/>
        </w:rPr>
      </w:pPr>
    </w:p>
    <w:p w14:paraId="555A2D0D">
      <w:pPr>
        <w:spacing w:line="330" w:lineRule="auto"/>
        <w:rPr>
          <w:rFonts w:ascii="Arial"/>
          <w:sz w:val="21"/>
        </w:rPr>
      </w:pPr>
    </w:p>
    <w:p w14:paraId="7CFF2998">
      <w:pPr>
        <w:spacing w:before="98" w:line="372" w:lineRule="auto"/>
        <w:ind w:left="6" w:right="98" w:firstLine="629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27"/>
          <w:sz w:val="30"/>
          <w:szCs w:val="30"/>
        </w:rPr>
        <w:t>为指导各地区各相关部门做好服务业经营主体贷款贴息工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作，现参照《国民经济行业分类》梳理相关领域支持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行业范围如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下，供各地在实际工作中参考借鉴。</w:t>
      </w:r>
    </w:p>
    <w:p w14:paraId="49F85127">
      <w:pPr>
        <w:spacing w:before="1" w:line="186" w:lineRule="auto"/>
        <w:ind w:left="631"/>
        <w:outlineLvl w:val="1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7"/>
          <w:sz w:val="30"/>
          <w:szCs w:val="30"/>
        </w:rPr>
        <w:t>一、餐饮住宿领域</w:t>
      </w:r>
    </w:p>
    <w:p w14:paraId="0D03D7DB">
      <w:pPr>
        <w:spacing w:before="204" w:line="373" w:lineRule="auto"/>
        <w:ind w:firstLine="633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支持正餐服务、快餐服务、饮料及冷饮服务、餐饮配送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及外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卖送餐服务、小吃服务等餐饮服务相关经营主体提升餐饮服务品</w:t>
      </w: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质，强化食品安全保障，加强特色餐饮文化培育。支持旅馆服务、旅游饭店服务、</w:t>
      </w:r>
      <w:r>
        <w:rPr>
          <w:rFonts w:ascii="FangSong_GB2312" w:hAnsi="FangSong_GB2312" w:eastAsia="FangSong_GB2312" w:cs="FangSong_GB2312"/>
          <w:spacing w:val="78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民宿服务、露营地服务等住宿服务相关经营主体</w:t>
      </w: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改善住宿服务环境，加强设备更新和基础设施升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级，</w:t>
      </w:r>
      <w:r>
        <w:rPr>
          <w:rFonts w:ascii="FangSong_GB2312" w:hAnsi="FangSong_GB2312" w:eastAsia="FangSong_GB2312" w:cs="FangSong_GB2312"/>
          <w:spacing w:val="-86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强化住宿服</w:t>
      </w: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务与旅游、康养、研学等业态融合。（省商务厅按职责分工办理。</w:t>
      </w:r>
      <w:r>
        <w:rPr>
          <w:rFonts w:ascii="FangSong_GB2312" w:hAnsi="FangSong_GB2312" w:eastAsia="FangSong_GB2312" w:cs="FangSong_GB2312"/>
          <w:spacing w:val="11"/>
          <w:sz w:val="30"/>
          <w:szCs w:val="30"/>
        </w:rPr>
        <w:t>对应《国民经济行业分类》中“住宿和餐饮业”行业类别）</w:t>
      </w:r>
    </w:p>
    <w:p w14:paraId="17038190">
      <w:pPr>
        <w:spacing w:line="187" w:lineRule="auto"/>
        <w:ind w:left="631"/>
        <w:outlineLvl w:val="1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7"/>
          <w:sz w:val="30"/>
          <w:szCs w:val="30"/>
        </w:rPr>
        <w:t>二、健康领域</w:t>
      </w:r>
    </w:p>
    <w:p w14:paraId="7875F923">
      <w:pPr>
        <w:spacing w:before="207" w:line="372" w:lineRule="auto"/>
        <w:ind w:left="3" w:firstLine="646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支持医疗卫生服务，健康事务、健康环境管理与科研技术服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务，健康促进服务，健康保障与金融服务，药品及其他健康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产品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流通服务，</w:t>
      </w:r>
      <w:r>
        <w:rPr>
          <w:rFonts w:ascii="FangSong_GB2312" w:hAnsi="FangSong_GB2312" w:eastAsia="FangSong_GB2312" w:cs="FangSong_GB2312"/>
          <w:spacing w:val="-65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医药制造，</w:t>
      </w:r>
      <w:r>
        <w:rPr>
          <w:rFonts w:ascii="FangSong_GB2312" w:hAnsi="FangSong_GB2312" w:eastAsia="FangSong_GB2312" w:cs="FangSong_GB2312"/>
          <w:spacing w:val="-6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医疗仪器设备及器械制造，健康用品、器</w:t>
      </w: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材与智能设备制造，中药材种植、养殖和采集等相关经营主体（公</w:t>
      </w: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立医疗卫生机构除外）提升为社会公众提供各种健康及相关产品、</w:t>
      </w:r>
    </w:p>
    <w:p w14:paraId="38329DD1">
      <w:pPr>
        <w:spacing w:line="372" w:lineRule="auto"/>
        <w:rPr>
          <w:rFonts w:ascii="FangSong_GB2312" w:hAnsi="FangSong_GB2312" w:eastAsia="FangSong_GB2312" w:cs="FangSong_GB2312"/>
          <w:sz w:val="30"/>
          <w:szCs w:val="30"/>
        </w:rPr>
        <w:sectPr>
          <w:headerReference r:id="rId5" w:type="default"/>
          <w:footerReference r:id="rId6" w:type="default"/>
          <w:pgSz w:w="11906" w:h="16839"/>
          <w:pgMar w:top="400" w:right="1389" w:bottom="1782" w:left="1595" w:header="0" w:footer="1415" w:gutter="0"/>
          <w:cols w:space="720" w:num="1"/>
        </w:sectPr>
      </w:pPr>
    </w:p>
    <w:p w14:paraId="7BBDD149">
      <w:pPr>
        <w:spacing w:line="256" w:lineRule="auto"/>
        <w:rPr>
          <w:rFonts w:ascii="Arial"/>
          <w:sz w:val="21"/>
        </w:rPr>
      </w:pPr>
    </w:p>
    <w:p w14:paraId="744FBAA7">
      <w:pPr>
        <w:spacing w:line="257" w:lineRule="auto"/>
        <w:rPr>
          <w:rFonts w:ascii="Arial"/>
          <w:sz w:val="21"/>
        </w:rPr>
      </w:pPr>
    </w:p>
    <w:p w14:paraId="78DBB1FD">
      <w:pPr>
        <w:spacing w:line="257" w:lineRule="auto"/>
        <w:rPr>
          <w:rFonts w:ascii="Arial"/>
          <w:sz w:val="21"/>
        </w:rPr>
      </w:pPr>
    </w:p>
    <w:p w14:paraId="3DD18F8C">
      <w:pPr>
        <w:spacing w:line="257" w:lineRule="auto"/>
        <w:rPr>
          <w:rFonts w:ascii="Arial"/>
          <w:sz w:val="21"/>
        </w:rPr>
      </w:pPr>
    </w:p>
    <w:p w14:paraId="246E93C9">
      <w:pPr>
        <w:spacing w:line="257" w:lineRule="auto"/>
        <w:rPr>
          <w:rFonts w:ascii="Arial"/>
          <w:sz w:val="21"/>
        </w:rPr>
      </w:pPr>
    </w:p>
    <w:p w14:paraId="1BE9245C">
      <w:pPr>
        <w:spacing w:line="257" w:lineRule="auto"/>
        <w:rPr>
          <w:rFonts w:ascii="Arial"/>
          <w:sz w:val="21"/>
        </w:rPr>
      </w:pPr>
    </w:p>
    <w:p w14:paraId="43DBB790">
      <w:pPr>
        <w:spacing w:line="257" w:lineRule="auto"/>
        <w:rPr>
          <w:rFonts w:ascii="Arial"/>
          <w:sz w:val="21"/>
        </w:rPr>
      </w:pPr>
    </w:p>
    <w:p w14:paraId="0AAD88B2">
      <w:pPr>
        <w:pStyle w:val="2"/>
        <w:spacing w:before="98" w:line="355" w:lineRule="auto"/>
        <w:ind w:left="1" w:right="136" w:firstLine="17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货物、服务的水平和能力，维护、改善和促</w:t>
      </w:r>
      <w:r>
        <w:rPr>
          <w:rFonts w:ascii="FangSong_GB2312" w:hAnsi="FangSong_GB2312" w:eastAsia="FangSong_GB2312" w:cs="FangSong_GB2312"/>
          <w:spacing w:val="3"/>
          <w:sz w:val="30"/>
          <w:szCs w:val="30"/>
        </w:rPr>
        <w:t>进人民群众健康。（省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工业和信息化厅、省商务厅、省科技厅、省民政厅、省农业农村厅、省卫生健康委、省体育局、省医保局、省残联按职责分工办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理。对应《健康产业统计分类（</w:t>
      </w:r>
      <w:r>
        <w:rPr>
          <w:spacing w:val="14"/>
          <w:sz w:val="30"/>
          <w:szCs w:val="30"/>
        </w:rPr>
        <w:t>2019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）》中“国民经济行业分类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代码”不带</w:t>
      </w:r>
      <w:r>
        <w:rPr>
          <w:spacing w:val="9"/>
          <w:sz w:val="30"/>
          <w:szCs w:val="30"/>
        </w:rPr>
        <w:t>*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的行业类别）</w:t>
      </w:r>
    </w:p>
    <w:p w14:paraId="42C3880A">
      <w:pPr>
        <w:spacing w:before="1" w:line="187" w:lineRule="auto"/>
        <w:ind w:left="634"/>
        <w:outlineLvl w:val="1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7"/>
          <w:sz w:val="30"/>
          <w:szCs w:val="30"/>
        </w:rPr>
        <w:t>三、养老领域</w:t>
      </w:r>
    </w:p>
    <w:p w14:paraId="077B9D56">
      <w:pPr>
        <w:pStyle w:val="2"/>
        <w:spacing w:before="189" w:line="355" w:lineRule="auto"/>
        <w:ind w:firstLine="669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支持养老照护服务、老年健康促进与社会与、养老教育培训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和人力资源服务、养老金融服务、养老科技和智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慧养老服务、老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年用品及相关产品制造、老年用品及相关产品销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售和租赁、养老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设施建设等相关经营主体提升为社会公众提供各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种养老及相关产</w:t>
      </w: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品、货物、服务的水平和能力，保障和改善老年人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生活、健康、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安全以及参与社会发展。〔省工业和信息化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厅、省商务厅、省教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育厅、省科技厅、省民政厅、省人力资源社会保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障厅、省住房城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乡建设厅、省文化和旅游厅、省卫生健康委、省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市场监管局、省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广电局、省新闻出版局、省电影局、省林草局、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省体育局、省医</w:t>
      </w: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保局、省残联按职责分工办理。按照《养老产业统计分类（</w:t>
      </w:r>
      <w:r>
        <w:rPr>
          <w:spacing w:val="-2"/>
          <w:sz w:val="30"/>
          <w:szCs w:val="30"/>
        </w:rPr>
        <w:t>2020</w:t>
      </w:r>
      <w:r>
        <w:rPr>
          <w:rFonts w:ascii="FangSong_GB2312" w:hAnsi="FangSong_GB2312" w:eastAsia="FangSong_GB2312" w:cs="FangSong_GB2312"/>
          <w:spacing w:val="-2"/>
          <w:sz w:val="30"/>
          <w:szCs w:val="30"/>
        </w:rPr>
        <w:t>）》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（国家统计局令第</w:t>
      </w:r>
      <w:r>
        <w:rPr>
          <w:spacing w:val="14"/>
          <w:sz w:val="30"/>
          <w:szCs w:val="30"/>
        </w:rPr>
        <w:t>30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号发布）和中国人民银行《养老产业贷款统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计制度（试行）》执行。具体由经办银行以每笔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贷款借据为认定</w:t>
      </w:r>
      <w:r>
        <w:rPr>
          <w:rFonts w:ascii="FangSong_GB2312" w:hAnsi="FangSong_GB2312" w:eastAsia="FangSong_GB2312" w:cs="FangSong_GB2312"/>
          <w:spacing w:val="11"/>
          <w:sz w:val="30"/>
          <w:szCs w:val="30"/>
        </w:rPr>
        <w:t>对象，根据借款人提供的佐证材料，对贷款进行逐笔判断〕</w:t>
      </w:r>
    </w:p>
    <w:p w14:paraId="7F15EBAA">
      <w:pPr>
        <w:spacing w:before="1" w:line="187" w:lineRule="auto"/>
        <w:ind w:left="646"/>
        <w:outlineLvl w:val="1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7"/>
          <w:sz w:val="30"/>
          <w:szCs w:val="30"/>
        </w:rPr>
        <w:t>四、托育、家政领域</w:t>
      </w:r>
    </w:p>
    <w:p w14:paraId="23B41BE3">
      <w:pPr>
        <w:spacing w:before="179" w:line="355" w:lineRule="auto"/>
        <w:ind w:left="17" w:right="148" w:firstLine="651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支持提供托育服务的经营主体新建、改扩建及日常运营，优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化服务设施布局，提升服务能力和水平。支持家庭服务、洗染服</w:t>
      </w:r>
    </w:p>
    <w:p w14:paraId="72DBC532">
      <w:pPr>
        <w:spacing w:line="355" w:lineRule="auto"/>
        <w:rPr>
          <w:rFonts w:ascii="FangSong_GB2312" w:hAnsi="FangSong_GB2312" w:eastAsia="FangSong_GB2312" w:cs="FangSong_GB2312"/>
          <w:sz w:val="30"/>
          <w:szCs w:val="30"/>
        </w:rPr>
        <w:sectPr>
          <w:footerReference r:id="rId7" w:type="default"/>
          <w:pgSz w:w="11906" w:h="16839"/>
          <w:pgMar w:top="400" w:right="1348" w:bottom="1782" w:left="1593" w:header="0" w:footer="1415" w:gutter="0"/>
          <w:cols w:space="720" w:num="1"/>
        </w:sectPr>
      </w:pPr>
    </w:p>
    <w:p w14:paraId="40A4785A">
      <w:pPr>
        <w:spacing w:line="257" w:lineRule="auto"/>
        <w:rPr>
          <w:rFonts w:ascii="Arial"/>
          <w:sz w:val="21"/>
        </w:rPr>
      </w:pPr>
    </w:p>
    <w:p w14:paraId="0815912B">
      <w:pPr>
        <w:spacing w:line="257" w:lineRule="auto"/>
        <w:rPr>
          <w:rFonts w:ascii="Arial"/>
          <w:sz w:val="21"/>
        </w:rPr>
      </w:pPr>
    </w:p>
    <w:p w14:paraId="5A4A7C71">
      <w:pPr>
        <w:spacing w:line="257" w:lineRule="auto"/>
        <w:rPr>
          <w:rFonts w:ascii="Arial"/>
          <w:sz w:val="21"/>
        </w:rPr>
      </w:pPr>
    </w:p>
    <w:p w14:paraId="2A6E4FD5">
      <w:pPr>
        <w:spacing w:line="257" w:lineRule="auto"/>
        <w:rPr>
          <w:rFonts w:ascii="Arial"/>
          <w:sz w:val="21"/>
        </w:rPr>
      </w:pPr>
    </w:p>
    <w:p w14:paraId="27740435">
      <w:pPr>
        <w:spacing w:line="257" w:lineRule="auto"/>
        <w:rPr>
          <w:rFonts w:ascii="Arial"/>
          <w:sz w:val="21"/>
        </w:rPr>
      </w:pPr>
    </w:p>
    <w:p w14:paraId="2945AEE5">
      <w:pPr>
        <w:spacing w:line="258" w:lineRule="auto"/>
        <w:rPr>
          <w:rFonts w:ascii="Arial"/>
          <w:sz w:val="21"/>
        </w:rPr>
      </w:pPr>
    </w:p>
    <w:p w14:paraId="1D32B8A2">
      <w:pPr>
        <w:spacing w:line="258" w:lineRule="auto"/>
        <w:rPr>
          <w:rFonts w:ascii="Arial"/>
          <w:sz w:val="21"/>
        </w:rPr>
      </w:pPr>
    </w:p>
    <w:p w14:paraId="3EE3FA83">
      <w:pPr>
        <w:spacing w:before="97" w:line="355" w:lineRule="auto"/>
        <w:ind w:left="4" w:firstLine="8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务、理发及美容服务、洗浴和保健养生服务、摄影扩印服务等居民服务相关经营主体提升服务和管理水平，扩大家政服务供给，强化家政服务员技能培训，加强家政服务品牌建设。支持建设一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批高标准、多类型的示范房车营地，完善维修补给、医疗救援、餐饮住宿等配套服务。（省商务厅、省民政厅、省交通运输厅、</w:t>
      </w: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省卫生健康委按职责分工办理。对应《国民经</w:t>
      </w:r>
      <w:r>
        <w:rPr>
          <w:rFonts w:ascii="FangSong_GB2312" w:hAnsi="FangSong_GB2312" w:eastAsia="FangSong_GB2312" w:cs="FangSong_GB2312"/>
          <w:spacing w:val="3"/>
          <w:sz w:val="30"/>
          <w:szCs w:val="30"/>
        </w:rPr>
        <w:t>济行业分类》中“居</w:t>
      </w: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民服务、修理和其他服务业”行业类别）</w:t>
      </w:r>
    </w:p>
    <w:p w14:paraId="5C77D4BC">
      <w:pPr>
        <w:spacing w:line="187" w:lineRule="auto"/>
        <w:ind w:left="636"/>
        <w:outlineLvl w:val="1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9"/>
          <w:sz w:val="30"/>
          <w:szCs w:val="30"/>
        </w:rPr>
        <w:t>五、文化娱乐、旅游领域</w:t>
      </w:r>
    </w:p>
    <w:p w14:paraId="091CF07A">
      <w:pPr>
        <w:spacing w:before="171" w:line="356" w:lineRule="auto"/>
        <w:ind w:firstLine="669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支持新闻和出版业，广播、电视、电影和录音制作业，文艺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创作与表演、艺术场馆、图书馆与档案馆、文物及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非物质文化遗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产保护、博物馆、烈士陵园、纪念馆、群众文体活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动及其他文化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艺术业，歌舞厅、电子游艺厅、网吧、沉浸式文旅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体验及其他室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内娱乐活动行业，游乐园、休闲观光活动、彩票活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动、文化体育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娱乐活动与经纪代理服务及其他娱乐业，广告服务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、设计服务等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创意设计服务行业，</w:t>
      </w:r>
      <w:r>
        <w:rPr>
          <w:rFonts w:ascii="FangSong_GB2312" w:hAnsi="FangSong_GB2312" w:eastAsia="FangSong_GB2312" w:cs="FangSong_GB2312"/>
          <w:spacing w:val="-7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艺术品拍卖及代理、工艺美术品销售以及文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化用品及器材设备出租、批发、零售行业，城市公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园管理、游览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景区管理、旅行社及相关服务等旅游业相关经营主体，</w:t>
      </w:r>
      <w:r>
        <w:rPr>
          <w:rFonts w:ascii="FangSong_GB2312" w:hAnsi="FangSong_GB2312" w:eastAsia="FangSong_GB2312" w:cs="FangSong_GB2312"/>
          <w:spacing w:val="-7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丰富文化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娱乐和旅游活动供给，激发居民度假、出游、观光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、娱乐休闲等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各类文化娱乐和旅游活动消费潜力。支持铁路、公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路、水上、航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空旅客运输服务以及空中交通管理、观光游览航空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服务、旅客票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务代理等，支持客运火车站、客运港口、机场、城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市轨道交通等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交通服务基础设施提升交通运输品质，便利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旅客出行。（省委宣</w:t>
      </w:r>
    </w:p>
    <w:p w14:paraId="4CE02CEC">
      <w:pPr>
        <w:spacing w:line="356" w:lineRule="auto"/>
        <w:rPr>
          <w:rFonts w:ascii="FangSong_GB2312" w:hAnsi="FangSong_GB2312" w:eastAsia="FangSong_GB2312" w:cs="FangSong_GB2312"/>
          <w:sz w:val="30"/>
          <w:szCs w:val="30"/>
        </w:rPr>
        <w:sectPr>
          <w:footerReference r:id="rId8" w:type="default"/>
          <w:pgSz w:w="11906" w:h="16839"/>
          <w:pgMar w:top="400" w:right="1497" w:bottom="1782" w:left="1593" w:header="0" w:footer="1418" w:gutter="0"/>
          <w:cols w:space="720" w:num="1"/>
        </w:sectPr>
      </w:pPr>
    </w:p>
    <w:p w14:paraId="7295A7A3">
      <w:pPr>
        <w:spacing w:line="257" w:lineRule="auto"/>
        <w:rPr>
          <w:rFonts w:ascii="Arial"/>
          <w:sz w:val="21"/>
        </w:rPr>
      </w:pPr>
    </w:p>
    <w:p w14:paraId="0DA5390E">
      <w:pPr>
        <w:spacing w:line="257" w:lineRule="auto"/>
        <w:rPr>
          <w:rFonts w:ascii="Arial"/>
          <w:sz w:val="21"/>
        </w:rPr>
      </w:pPr>
    </w:p>
    <w:p w14:paraId="188E2650">
      <w:pPr>
        <w:spacing w:line="257" w:lineRule="auto"/>
        <w:rPr>
          <w:rFonts w:ascii="Arial"/>
          <w:sz w:val="21"/>
        </w:rPr>
      </w:pPr>
    </w:p>
    <w:p w14:paraId="2B29F806">
      <w:pPr>
        <w:spacing w:line="257" w:lineRule="auto"/>
        <w:rPr>
          <w:rFonts w:ascii="Arial"/>
          <w:sz w:val="21"/>
        </w:rPr>
      </w:pPr>
    </w:p>
    <w:p w14:paraId="78083612">
      <w:pPr>
        <w:spacing w:line="257" w:lineRule="auto"/>
        <w:rPr>
          <w:rFonts w:ascii="Arial"/>
          <w:sz w:val="21"/>
        </w:rPr>
      </w:pPr>
    </w:p>
    <w:p w14:paraId="0FA8AE31">
      <w:pPr>
        <w:spacing w:line="257" w:lineRule="auto"/>
        <w:rPr>
          <w:rFonts w:ascii="Arial"/>
          <w:sz w:val="21"/>
        </w:rPr>
      </w:pPr>
    </w:p>
    <w:p w14:paraId="5288ADC1">
      <w:pPr>
        <w:spacing w:line="258" w:lineRule="auto"/>
        <w:rPr>
          <w:rFonts w:ascii="Arial"/>
          <w:sz w:val="21"/>
        </w:rPr>
      </w:pPr>
    </w:p>
    <w:p w14:paraId="143CFF78">
      <w:pPr>
        <w:pStyle w:val="2"/>
        <w:spacing w:before="98" w:line="355" w:lineRule="auto"/>
        <w:ind w:right="94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传部、省民政厅、省住房城乡建设厅、省交通运输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厅、省文化和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旅游厅、省广电局、省新闻出版局、省电影局、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省体育局按职责分工办理。文化娱乐领域对应《文化及相关产业</w:t>
      </w: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分类</w:t>
      </w:r>
      <w:r>
        <w:rPr>
          <w:spacing w:val="13"/>
          <w:sz w:val="30"/>
          <w:szCs w:val="30"/>
        </w:rPr>
        <w:t>2018</w:t>
      </w: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》中除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属于制造业细分行业及四位行业分类代码为数字</w:t>
      </w:r>
      <w:r>
        <w:rPr>
          <w:spacing w:val="14"/>
          <w:sz w:val="30"/>
          <w:szCs w:val="30"/>
        </w:rPr>
        <w:t>2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、</w:t>
      </w:r>
      <w:r>
        <w:rPr>
          <w:spacing w:val="14"/>
          <w:sz w:val="30"/>
          <w:szCs w:val="30"/>
        </w:rPr>
        <w:t>3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开头的行业</w:t>
      </w:r>
      <w:r>
        <w:rPr>
          <w:rFonts w:ascii="FangSong_GB2312" w:hAnsi="FangSong_GB2312" w:eastAsia="FangSong_GB2312" w:cs="FangSong_GB2312"/>
          <w:spacing w:val="24"/>
          <w:sz w:val="30"/>
          <w:szCs w:val="30"/>
        </w:rPr>
        <w:t>外的其他行业；</w:t>
      </w:r>
      <w:r>
        <w:rPr>
          <w:rFonts w:ascii="FangSong_GB2312" w:hAnsi="FangSong_GB2312" w:eastAsia="FangSong_GB2312" w:cs="FangSong_GB2312"/>
          <w:spacing w:val="-85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24"/>
          <w:sz w:val="30"/>
          <w:szCs w:val="30"/>
        </w:rPr>
        <w:t>旅游领域对应《国家旅游及相关产业统计分类</w:t>
      </w: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（</w:t>
      </w:r>
      <w:r>
        <w:rPr>
          <w:spacing w:val="10"/>
          <w:sz w:val="30"/>
          <w:szCs w:val="30"/>
        </w:rPr>
        <w:t>2018</w:t>
      </w: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）》中“国民经济行业分类代码”不带</w:t>
      </w:r>
      <w:r>
        <w:rPr>
          <w:spacing w:val="10"/>
          <w:sz w:val="30"/>
          <w:szCs w:val="30"/>
        </w:rPr>
        <w:t>*</w:t>
      </w: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的行业类别）</w:t>
      </w:r>
    </w:p>
    <w:p w14:paraId="5DCAF2A2">
      <w:pPr>
        <w:spacing w:before="1" w:line="187" w:lineRule="auto"/>
        <w:ind w:left="637"/>
        <w:outlineLvl w:val="1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6"/>
          <w:sz w:val="30"/>
          <w:szCs w:val="30"/>
        </w:rPr>
        <w:t>六、体育领域</w:t>
      </w:r>
    </w:p>
    <w:p w14:paraId="3963D128">
      <w:pPr>
        <w:spacing w:before="171" w:line="356" w:lineRule="auto"/>
        <w:ind w:left="5" w:right="82" w:firstLine="630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支持体育竞赛组织、体育保障组织等体育组织，体育场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地设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施管理服务、健身休闲活动服务、体育中介代理、体育健康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服务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等体育服务相关经营主体增加体育消费场所，举办各类体育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赛事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活动，加强体育赛事品牌建设，推动体育运动普及。（省体育局</w:t>
      </w: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按职责分工办理。对应《国民经济行业分类》“文化、体育和娱乐</w:t>
      </w: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业”行业类别）</w:t>
      </w:r>
    </w:p>
    <w:p w14:paraId="20143828">
      <w:pPr>
        <w:spacing w:before="2" w:line="185" w:lineRule="auto"/>
        <w:ind w:left="627"/>
        <w:outlineLvl w:val="1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8"/>
          <w:sz w:val="30"/>
          <w:szCs w:val="30"/>
        </w:rPr>
        <w:t>七、数字领域</w:t>
      </w:r>
    </w:p>
    <w:p w14:paraId="7B0328BE">
      <w:pPr>
        <w:pStyle w:val="2"/>
        <w:spacing w:before="176" w:line="356" w:lineRule="auto"/>
        <w:ind w:left="4" w:firstLine="641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3"/>
          <w:sz w:val="30"/>
          <w:szCs w:val="30"/>
        </w:rPr>
        <w:t>深化拓展“人工智能</w:t>
      </w:r>
      <w:r>
        <w:rPr>
          <w:spacing w:val="3"/>
          <w:sz w:val="30"/>
          <w:szCs w:val="30"/>
        </w:rPr>
        <w:t xml:space="preserve">+ </w:t>
      </w:r>
      <w:r>
        <w:rPr>
          <w:rFonts w:ascii="FangSong_GB2312" w:hAnsi="FangSong_GB2312" w:eastAsia="FangSong_GB2312" w:cs="FangSong_GB2312"/>
          <w:spacing w:val="3"/>
          <w:sz w:val="30"/>
          <w:szCs w:val="30"/>
        </w:rPr>
        <w:t>”，支持相关经营主体依托</w:t>
      </w:r>
      <w:r>
        <w:rPr>
          <w:rFonts w:ascii="FangSong_GB2312" w:hAnsi="FangSong_GB2312" w:eastAsia="FangSong_GB2312" w:cs="FangSong_GB2312"/>
          <w:spacing w:val="2"/>
          <w:sz w:val="30"/>
          <w:szCs w:val="30"/>
        </w:rPr>
        <w:t>互联网、大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数据、大模型等提供多元化在线信息、数据检索、网络游戏、网</w:t>
      </w: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络文学、在线新闻、在线音乐、在线医疗、电子竞技等信息服务，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加强生产服务平台、生活服务平台、科技创新平台、公共服务平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台等在线服务平台建设，</w:t>
      </w:r>
      <w:r>
        <w:rPr>
          <w:rFonts w:ascii="FangSong_GB2312" w:hAnsi="FangSong_GB2312" w:eastAsia="FangSong_GB2312" w:cs="FangSong_GB2312"/>
          <w:spacing w:val="-6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丰富动漫、游戏、文化、旅游、体育等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数字内容服务供给。支持二手车信息查询平台建设，加快二手车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交易市场在市场运营、商户管理、客户体验等方面数字化转型。加快生活服务数字化赋能，积极培育数字化赋能融合消费场景，</w:t>
      </w:r>
    </w:p>
    <w:p w14:paraId="2166A0DC">
      <w:pPr>
        <w:spacing w:line="356" w:lineRule="auto"/>
        <w:rPr>
          <w:rFonts w:ascii="FangSong_GB2312" w:hAnsi="FangSong_GB2312" w:eastAsia="FangSong_GB2312" w:cs="FangSong_GB2312"/>
          <w:sz w:val="30"/>
          <w:szCs w:val="30"/>
        </w:rPr>
        <w:sectPr>
          <w:footerReference r:id="rId9" w:type="default"/>
          <w:pgSz w:w="11906" w:h="16839"/>
          <w:pgMar w:top="400" w:right="1402" w:bottom="1782" w:left="1593" w:header="0" w:footer="1415" w:gutter="0"/>
          <w:cols w:space="720" w:num="1"/>
        </w:sectPr>
      </w:pPr>
    </w:p>
    <w:p w14:paraId="58A41B89">
      <w:pPr>
        <w:spacing w:line="256" w:lineRule="auto"/>
        <w:rPr>
          <w:rFonts w:ascii="Arial"/>
          <w:sz w:val="21"/>
        </w:rPr>
      </w:pPr>
    </w:p>
    <w:p w14:paraId="4AF9A549">
      <w:pPr>
        <w:spacing w:line="256" w:lineRule="auto"/>
        <w:rPr>
          <w:rFonts w:ascii="Arial"/>
          <w:sz w:val="21"/>
        </w:rPr>
      </w:pPr>
    </w:p>
    <w:p w14:paraId="3BD62997">
      <w:pPr>
        <w:spacing w:line="257" w:lineRule="auto"/>
        <w:rPr>
          <w:rFonts w:ascii="Arial"/>
          <w:sz w:val="21"/>
        </w:rPr>
      </w:pPr>
    </w:p>
    <w:p w14:paraId="5E77D6FA">
      <w:pPr>
        <w:spacing w:line="257" w:lineRule="auto"/>
        <w:rPr>
          <w:rFonts w:ascii="Arial"/>
          <w:sz w:val="21"/>
        </w:rPr>
      </w:pPr>
    </w:p>
    <w:p w14:paraId="59F37EE4">
      <w:pPr>
        <w:spacing w:line="257" w:lineRule="auto"/>
        <w:rPr>
          <w:rFonts w:ascii="Arial"/>
          <w:sz w:val="21"/>
        </w:rPr>
      </w:pPr>
    </w:p>
    <w:p w14:paraId="0E020B7F">
      <w:pPr>
        <w:spacing w:line="257" w:lineRule="auto"/>
        <w:rPr>
          <w:rFonts w:ascii="Arial"/>
          <w:sz w:val="21"/>
        </w:rPr>
      </w:pPr>
    </w:p>
    <w:p w14:paraId="4A540391">
      <w:pPr>
        <w:spacing w:line="257" w:lineRule="auto"/>
        <w:rPr>
          <w:rFonts w:ascii="Arial"/>
          <w:sz w:val="21"/>
        </w:rPr>
      </w:pPr>
    </w:p>
    <w:p w14:paraId="3F11978A">
      <w:pPr>
        <w:spacing w:before="98" w:line="355" w:lineRule="auto"/>
        <w:ind w:left="14" w:right="195" w:hanging="12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建设智慧商圈、智慧街区、智慧门店等消费设施。（省工业和信息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化厅、省科技厅按职责分工办理。对应《国民经济行业分类》中</w:t>
      </w: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“互联网和相关服务”、“数字内容服务”行业类别）</w:t>
      </w:r>
    </w:p>
    <w:p w14:paraId="59CC44B1">
      <w:pPr>
        <w:spacing w:line="187" w:lineRule="auto"/>
        <w:ind w:left="628"/>
        <w:outlineLvl w:val="1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8"/>
          <w:sz w:val="30"/>
          <w:szCs w:val="30"/>
        </w:rPr>
        <w:t>八、绿色领域</w:t>
      </w:r>
    </w:p>
    <w:p w14:paraId="4C5D6F10">
      <w:pPr>
        <w:pStyle w:val="2"/>
        <w:spacing w:before="168" w:line="356" w:lineRule="auto"/>
        <w:ind w:firstLine="662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支持装饰装修企业、环保建材服务商、建筑改造机构、物业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服务机构等相关经营主体推广环保建材和智能服务系统，推行绿色装修工艺，开展综合性能调试、能耗监测、设备设施精细化管理、装修后室内环保检测服务，推动既有建筑节能改造，提高绿色化运营水平。支持汽车租赁公司增购新能源汽车、增设服务网点、购置智能运维设备。支持报废机动车回收拆解企业引进先进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拆解项目，健全分类回收、零部件再利用和关键材料回收工艺，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提升精细化拆解能力。支持物流企业、仓储运营商、邮政配送主体等相关经营主体推广新能源货车、电动配送车、新能源清洁能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源船舶等低碳运输工具及其补能设施，提升运输路线降碳水平，</w:t>
      </w:r>
      <w:r>
        <w:rPr>
          <w:rFonts w:ascii="FangSong_GB2312" w:hAnsi="FangSong_GB2312" w:eastAsia="FangSong_GB2312" w:cs="FangSong_GB2312"/>
          <w:spacing w:val="-6"/>
          <w:sz w:val="30"/>
          <w:szCs w:val="30"/>
        </w:rPr>
        <w:t>推广快递环保包装，发展多式联运、共同配送等绿色物流模式。（省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住房城乡建设厅、省交通运输厅、省商务厅、省邮政管理局按职</w:t>
      </w: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责分工办理，对应《中国人民银行  金融监管总局</w:t>
      </w:r>
      <w:r>
        <w:rPr>
          <w:rFonts w:ascii="FangSong_GB2312" w:hAnsi="FangSong_GB2312" w:eastAsia="FangSong_GB2312" w:cs="FangSong_GB2312"/>
          <w:spacing w:val="7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中国证监会关</w:t>
      </w:r>
      <w:r>
        <w:rPr>
          <w:rFonts w:ascii="FangSong_GB2312" w:hAnsi="FangSong_GB2312" w:eastAsia="FangSong_GB2312" w:cs="FangSong_GB2312"/>
          <w:spacing w:val="-17"/>
          <w:sz w:val="30"/>
          <w:szCs w:val="30"/>
        </w:rPr>
        <w:t>于印发〈绿色金融支持项目目录（</w:t>
      </w:r>
      <w:r>
        <w:rPr>
          <w:spacing w:val="-17"/>
          <w:sz w:val="30"/>
          <w:szCs w:val="30"/>
        </w:rPr>
        <w:t>2025</w:t>
      </w:r>
      <w:r>
        <w:rPr>
          <w:rFonts w:ascii="FangSong_GB2312" w:hAnsi="FangSong_GB2312" w:eastAsia="FangSong_GB2312" w:cs="FangSong_GB2312"/>
          <w:spacing w:val="-17"/>
          <w:sz w:val="30"/>
          <w:szCs w:val="30"/>
        </w:rPr>
        <w:t>年版）〉的通知》（</w:t>
      </w:r>
      <w:r>
        <w:rPr>
          <w:rFonts w:ascii="FangSong_GB2312" w:hAnsi="FangSong_GB2312" w:eastAsia="FangSong_GB2312" w:cs="FangSong_GB2312"/>
          <w:spacing w:val="-18"/>
          <w:sz w:val="30"/>
          <w:szCs w:val="30"/>
        </w:rPr>
        <w:t>银发〔</w:t>
      </w:r>
      <w:r>
        <w:rPr>
          <w:spacing w:val="-18"/>
          <w:sz w:val="30"/>
          <w:szCs w:val="30"/>
        </w:rPr>
        <w:t>2025</w:t>
      </w:r>
      <w:r>
        <w:rPr>
          <w:rFonts w:ascii="FangSong_GB2312" w:hAnsi="FangSong_GB2312" w:eastAsia="FangSong_GB2312" w:cs="FangSong_GB2312"/>
          <w:spacing w:val="-18"/>
          <w:sz w:val="30"/>
          <w:szCs w:val="30"/>
        </w:rPr>
        <w:t>〕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132</w:t>
      </w: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号）</w:t>
      </w:r>
      <w:r>
        <w:rPr>
          <w:rFonts w:ascii="FangSong_GB2312" w:hAnsi="FangSong_GB2312" w:eastAsia="FangSong_GB2312" w:cs="FangSong_GB2312"/>
          <w:spacing w:val="-71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中符合“建筑节能与绿色建筑”分类标准的“物业管理”</w:t>
      </w: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行业类别，符合“绿色交通”分类标准的“汽车租赁”、“其他道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路运输辅助活动”行业类别，</w:t>
      </w:r>
      <w:r>
        <w:rPr>
          <w:rFonts w:ascii="FangSong_GB2312" w:hAnsi="FangSong_GB2312" w:eastAsia="FangSong_GB2312" w:cs="FangSong_GB2312"/>
          <w:spacing w:val="-60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以及符合“绿色物流”分类标准的</w:t>
      </w:r>
      <w:r>
        <w:rPr>
          <w:rFonts w:ascii="FangSong_GB2312" w:hAnsi="FangSong_GB2312" w:eastAsia="FangSong_GB2312" w:cs="FangSong_GB2312"/>
          <w:spacing w:val="-11"/>
          <w:sz w:val="30"/>
          <w:szCs w:val="30"/>
        </w:rPr>
        <w:t>“装卸搬运”、“邮政基本服务”、“快递服务”、“其他寄递服务”</w:t>
      </w:r>
    </w:p>
    <w:p w14:paraId="6B58DD13">
      <w:pPr>
        <w:spacing w:line="356" w:lineRule="auto"/>
        <w:rPr>
          <w:rFonts w:ascii="FangSong_GB2312" w:hAnsi="FangSong_GB2312" w:eastAsia="FangSong_GB2312" w:cs="FangSong_GB2312"/>
          <w:sz w:val="30"/>
          <w:szCs w:val="30"/>
        </w:rPr>
        <w:sectPr>
          <w:footerReference r:id="rId10" w:type="default"/>
          <w:pgSz w:w="11906" w:h="16839"/>
          <w:pgMar w:top="400" w:right="1292" w:bottom="1782" w:left="1593" w:header="0" w:footer="1418" w:gutter="0"/>
          <w:cols w:space="720" w:num="1"/>
        </w:sectPr>
      </w:pPr>
    </w:p>
    <w:p w14:paraId="7214181B">
      <w:pPr>
        <w:spacing w:line="256" w:lineRule="auto"/>
        <w:rPr>
          <w:rFonts w:ascii="Arial"/>
          <w:sz w:val="21"/>
        </w:rPr>
      </w:pPr>
    </w:p>
    <w:p w14:paraId="6D6C8E19">
      <w:pPr>
        <w:spacing w:line="256" w:lineRule="auto"/>
        <w:rPr>
          <w:rFonts w:ascii="Arial"/>
          <w:sz w:val="21"/>
        </w:rPr>
      </w:pPr>
    </w:p>
    <w:p w14:paraId="7C48F1B2">
      <w:pPr>
        <w:spacing w:line="256" w:lineRule="auto"/>
        <w:rPr>
          <w:rFonts w:ascii="Arial"/>
          <w:sz w:val="21"/>
        </w:rPr>
      </w:pPr>
    </w:p>
    <w:p w14:paraId="0991677D">
      <w:pPr>
        <w:spacing w:line="257" w:lineRule="auto"/>
        <w:rPr>
          <w:rFonts w:ascii="Arial"/>
          <w:sz w:val="21"/>
        </w:rPr>
      </w:pPr>
    </w:p>
    <w:p w14:paraId="0D5175ED">
      <w:pPr>
        <w:spacing w:line="257" w:lineRule="auto"/>
        <w:rPr>
          <w:rFonts w:ascii="Arial"/>
          <w:sz w:val="21"/>
        </w:rPr>
      </w:pPr>
    </w:p>
    <w:p w14:paraId="60583D7F">
      <w:pPr>
        <w:spacing w:line="257" w:lineRule="auto"/>
        <w:rPr>
          <w:rFonts w:ascii="Arial"/>
          <w:sz w:val="21"/>
        </w:rPr>
      </w:pPr>
    </w:p>
    <w:p w14:paraId="04D11BB3">
      <w:pPr>
        <w:spacing w:line="257" w:lineRule="auto"/>
        <w:rPr>
          <w:rFonts w:ascii="Arial"/>
          <w:sz w:val="21"/>
        </w:rPr>
      </w:pPr>
    </w:p>
    <w:p w14:paraId="36B8826F">
      <w:pPr>
        <w:spacing w:before="97" w:line="213" w:lineRule="auto"/>
        <w:ind w:left="4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19"/>
          <w:sz w:val="30"/>
          <w:szCs w:val="30"/>
        </w:rPr>
        <w:t>行业类别。）</w:t>
      </w:r>
    </w:p>
    <w:p w14:paraId="34B9C98B">
      <w:pPr>
        <w:spacing w:before="229" w:line="186" w:lineRule="auto"/>
        <w:ind w:left="633"/>
        <w:outlineLvl w:val="1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6"/>
          <w:sz w:val="30"/>
          <w:szCs w:val="30"/>
        </w:rPr>
        <w:t>九、零售领域</w:t>
      </w:r>
    </w:p>
    <w:p w14:paraId="2C2B4FD2">
      <w:pPr>
        <w:pStyle w:val="2"/>
        <w:spacing w:before="174" w:line="356" w:lineRule="auto"/>
        <w:ind w:left="5" w:firstLine="654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支持零售业经营主体发展“零售</w:t>
      </w:r>
      <w:r>
        <w:rPr>
          <w:spacing w:val="6"/>
          <w:sz w:val="30"/>
          <w:szCs w:val="30"/>
        </w:rPr>
        <w:t xml:space="preserve">+ </w:t>
      </w: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”新生</w:t>
      </w: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态，使零售与餐饮、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文化娱乐、旅游、体育等业态融合，发展融合型零售、时尚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型零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售、策展型零售、主题型零售、社区型零售。支持百货店、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购物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中心、超市、便利店等零售业经营主体“一店一策”开展零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售商</w:t>
      </w: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业设施空间重构、业态更新、数智化改造，打造差异化、沉浸式、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主题化消费新场景。支持零售业经营主体提供商品定制、场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景体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验、配送到家等增值服务，提供去“皮”称重、送装同步、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送新</w:t>
      </w: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取旧等便利服务，提供长者导购、母婴室等适老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适幼关怀服务。</w:t>
      </w: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支持零售业经营主体开展数字化改造，实现进销存、物流配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送、</w:t>
      </w: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运营管理等全链条数字化。（省商务厅按职责分工办理，零售领域对应《国民经济行业分类》中“零售业”行业类别。）</w:t>
      </w:r>
    </w:p>
    <w:p w14:paraId="4964C2FE">
      <w:pPr>
        <w:spacing w:line="356" w:lineRule="auto"/>
        <w:ind w:right="95" w:firstLine="659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上述经营主体指符合《中华人民共和国市场主体登记管理条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例》规定，在我国境内以营利为目的从事经营活动的自然人、法人及非法人组织。民办非企业法人的养老服务机构同等享受贷款</w:t>
      </w: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贴息政策。</w:t>
      </w:r>
    </w:p>
    <w:p w14:paraId="47FC08BE">
      <w:pPr>
        <w:spacing w:line="356" w:lineRule="auto"/>
        <w:rPr>
          <w:rFonts w:ascii="FangSong_GB2312" w:hAnsi="FangSong_GB2312" w:eastAsia="FangSong_GB2312" w:cs="FangSong_GB2312"/>
          <w:sz w:val="30"/>
          <w:szCs w:val="30"/>
        </w:rPr>
        <w:sectPr>
          <w:footerReference r:id="rId11" w:type="default"/>
          <w:pgSz w:w="11906" w:h="16839"/>
          <w:pgMar w:top="400" w:right="1389" w:bottom="1782" w:left="1595" w:header="0" w:footer="1418" w:gutter="0"/>
          <w:cols w:space="720" w:num="1"/>
        </w:sectPr>
      </w:pPr>
    </w:p>
    <w:p w14:paraId="186161E3">
      <w:pPr>
        <w:spacing w:line="321" w:lineRule="auto"/>
        <w:rPr>
          <w:rFonts w:ascii="Arial"/>
          <w:sz w:val="21"/>
        </w:rPr>
      </w:pPr>
    </w:p>
    <w:p w14:paraId="1A69B10E">
      <w:pPr>
        <w:spacing w:line="322" w:lineRule="auto"/>
        <w:rPr>
          <w:rFonts w:ascii="Arial"/>
          <w:sz w:val="21"/>
        </w:rPr>
      </w:pPr>
    </w:p>
    <w:p w14:paraId="396CE39F">
      <w:pPr>
        <w:spacing w:before="129" w:line="188" w:lineRule="auto"/>
        <w:ind w:left="568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-4"/>
          <w:sz w:val="30"/>
          <w:szCs w:val="30"/>
        </w:rPr>
        <w:t>附件4-2</w:t>
      </w:r>
    </w:p>
    <w:p w14:paraId="136C6E71">
      <w:pPr>
        <w:spacing w:line="294" w:lineRule="auto"/>
        <w:rPr>
          <w:rFonts w:ascii="Arial"/>
          <w:sz w:val="21"/>
        </w:rPr>
      </w:pPr>
    </w:p>
    <w:p w14:paraId="4BD4C17A">
      <w:pPr>
        <w:pStyle w:val="2"/>
        <w:spacing w:before="130" w:line="548" w:lineRule="exact"/>
        <w:ind w:left="2906"/>
        <w:outlineLvl w:val="0"/>
        <w:rPr>
          <w:sz w:val="40"/>
          <w:szCs w:val="40"/>
        </w:rPr>
      </w:pPr>
      <w:r>
        <w:rPr>
          <w:b/>
          <w:bCs/>
          <w:spacing w:val="-1"/>
          <w:position w:val="2"/>
          <w:sz w:val="40"/>
          <w:szCs w:val="40"/>
        </w:rPr>
        <w:t>云南省2026年服务业经营主体贷款贴息资金需求申请表</w:t>
      </w:r>
    </w:p>
    <w:p w14:paraId="0E132A4D">
      <w:pPr>
        <w:spacing w:line="259" w:lineRule="auto"/>
        <w:rPr>
          <w:rFonts w:ascii="Arial"/>
          <w:sz w:val="21"/>
        </w:rPr>
      </w:pPr>
    </w:p>
    <w:p w14:paraId="2FAD95A3">
      <w:pPr>
        <w:spacing w:before="65" w:line="215" w:lineRule="auto"/>
        <w:ind w:right="22"/>
        <w:jc w:val="right"/>
        <w:rPr>
          <w:rFonts w:ascii="FangSong_GB2312" w:hAnsi="FangSong_GB2312" w:eastAsia="FangSong_GB2312" w:cs="FangSong_GB2312"/>
          <w:sz w:val="20"/>
          <w:szCs w:val="20"/>
        </w:rPr>
      </w:pPr>
      <w:r>
        <w:rPr>
          <w:rFonts w:ascii="FangSong_GB2312" w:hAnsi="FangSong_GB2312" w:eastAsia="FangSong_GB2312" w:cs="FangSong_GB2312"/>
          <w:spacing w:val="2"/>
          <w:sz w:val="20"/>
          <w:szCs w:val="20"/>
        </w:rPr>
        <w:t>单位：万元</w:t>
      </w:r>
    </w:p>
    <w:p w14:paraId="5B83DD6E">
      <w:pPr>
        <w:spacing w:line="141" w:lineRule="exact"/>
      </w:pPr>
    </w:p>
    <w:tbl>
      <w:tblPr>
        <w:tblStyle w:val="6"/>
        <w:tblW w:w="13966" w:type="dxa"/>
        <w:tblInd w:w="4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7"/>
        <w:gridCol w:w="2122"/>
        <w:gridCol w:w="2122"/>
        <w:gridCol w:w="2121"/>
        <w:gridCol w:w="2122"/>
        <w:gridCol w:w="2122"/>
        <w:gridCol w:w="2130"/>
      </w:tblGrid>
      <w:tr w14:paraId="5A7001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227" w:type="dxa"/>
            <w:vMerge w:val="restart"/>
            <w:tcBorders>
              <w:bottom w:val="nil"/>
            </w:tcBorders>
            <w:vAlign w:val="top"/>
          </w:tcPr>
          <w:p w14:paraId="2BF09FAF">
            <w:pPr>
              <w:spacing w:line="296" w:lineRule="auto"/>
              <w:rPr>
                <w:rFonts w:ascii="Arial"/>
                <w:sz w:val="21"/>
              </w:rPr>
            </w:pPr>
          </w:p>
          <w:p w14:paraId="4BDFC280">
            <w:pPr>
              <w:spacing w:line="296" w:lineRule="auto"/>
              <w:rPr>
                <w:rFonts w:ascii="Arial"/>
                <w:sz w:val="21"/>
              </w:rPr>
            </w:pPr>
          </w:p>
          <w:p w14:paraId="065C7812">
            <w:pPr>
              <w:spacing w:line="297" w:lineRule="auto"/>
              <w:rPr>
                <w:rFonts w:ascii="Arial"/>
                <w:sz w:val="21"/>
              </w:rPr>
            </w:pPr>
          </w:p>
          <w:p w14:paraId="135CE3DD">
            <w:pPr>
              <w:spacing w:before="86" w:line="185" w:lineRule="auto"/>
              <w:ind w:left="416" w:right="202" w:hanging="2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经办银行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名称</w:t>
            </w:r>
          </w:p>
        </w:tc>
        <w:tc>
          <w:tcPr>
            <w:tcW w:w="12739" w:type="dxa"/>
            <w:gridSpan w:val="6"/>
            <w:vAlign w:val="top"/>
          </w:tcPr>
          <w:p w14:paraId="05AC4A19">
            <w:pPr>
              <w:spacing w:before="163" w:line="188" w:lineRule="auto"/>
              <w:ind w:left="43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2026年1月1日至2026年12月31日期间贴息需求</w:t>
            </w:r>
          </w:p>
        </w:tc>
      </w:tr>
      <w:tr w14:paraId="68E312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227" w:type="dxa"/>
            <w:vMerge w:val="continue"/>
            <w:tcBorders>
              <w:top w:val="nil"/>
              <w:bottom w:val="nil"/>
            </w:tcBorders>
            <w:vAlign w:val="top"/>
          </w:tcPr>
          <w:p w14:paraId="78DF25E5">
            <w:pPr>
              <w:rPr>
                <w:rFonts w:ascii="Arial"/>
                <w:sz w:val="21"/>
              </w:rPr>
            </w:pPr>
          </w:p>
        </w:tc>
        <w:tc>
          <w:tcPr>
            <w:tcW w:w="4244" w:type="dxa"/>
            <w:gridSpan w:val="2"/>
            <w:vAlign w:val="top"/>
          </w:tcPr>
          <w:p w14:paraId="3FF91C83">
            <w:pPr>
              <w:spacing w:line="315" w:lineRule="auto"/>
              <w:rPr>
                <w:rFonts w:ascii="Arial"/>
                <w:sz w:val="21"/>
              </w:rPr>
            </w:pPr>
          </w:p>
          <w:p w14:paraId="30390474">
            <w:pPr>
              <w:spacing w:before="86" w:line="188" w:lineRule="auto"/>
              <w:ind w:left="192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合计</w:t>
            </w:r>
          </w:p>
        </w:tc>
        <w:tc>
          <w:tcPr>
            <w:tcW w:w="4243" w:type="dxa"/>
            <w:gridSpan w:val="2"/>
            <w:vAlign w:val="top"/>
          </w:tcPr>
          <w:p w14:paraId="72D6304B">
            <w:pPr>
              <w:spacing w:before="154" w:line="174" w:lineRule="auto"/>
              <w:ind w:left="3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在2025年3月16日至2025年12月31日期间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发放的</w:t>
            </w:r>
          </w:p>
          <w:p w14:paraId="3C435B0A">
            <w:pPr>
              <w:spacing w:line="174" w:lineRule="auto"/>
              <w:ind w:left="13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存量贷款贴息需求</w:t>
            </w:r>
          </w:p>
          <w:p w14:paraId="66384DAA">
            <w:pPr>
              <w:spacing w:line="183" w:lineRule="auto"/>
              <w:ind w:left="7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（按云财金〔2025〕97号执行）</w:t>
            </w:r>
          </w:p>
        </w:tc>
        <w:tc>
          <w:tcPr>
            <w:tcW w:w="4252" w:type="dxa"/>
            <w:gridSpan w:val="2"/>
            <w:vAlign w:val="top"/>
          </w:tcPr>
          <w:p w14:paraId="6DA5C3B4">
            <w:pPr>
              <w:spacing w:before="154" w:line="174" w:lineRule="auto"/>
              <w:ind w:left="9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2026年1月1日至2026年12月31日期间新发放的</w:t>
            </w:r>
          </w:p>
          <w:p w14:paraId="3CB8D1D7">
            <w:pPr>
              <w:spacing w:line="174" w:lineRule="auto"/>
              <w:ind w:left="152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贷款贴息需求</w:t>
            </w:r>
          </w:p>
          <w:p w14:paraId="499D78E2">
            <w:pPr>
              <w:spacing w:line="183" w:lineRule="auto"/>
              <w:ind w:left="56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（按财政部财金〔2026〕5号执行）</w:t>
            </w:r>
          </w:p>
        </w:tc>
      </w:tr>
      <w:tr w14:paraId="376AE4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227" w:type="dxa"/>
            <w:vMerge w:val="continue"/>
            <w:tcBorders>
              <w:top w:val="nil"/>
            </w:tcBorders>
            <w:vAlign w:val="top"/>
          </w:tcPr>
          <w:p w14:paraId="218D46EB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2D5ECD9A">
            <w:pPr>
              <w:spacing w:before="95" w:line="174" w:lineRule="auto"/>
              <w:ind w:left="14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符合贴息条件服务业</w:t>
            </w:r>
          </w:p>
          <w:p w14:paraId="1A978F2C">
            <w:pPr>
              <w:spacing w:line="172" w:lineRule="auto"/>
              <w:ind w:left="4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经营主体贷款贷款发放</w:t>
            </w:r>
          </w:p>
          <w:p w14:paraId="13633554">
            <w:pPr>
              <w:spacing w:line="184" w:lineRule="auto"/>
              <w:ind w:left="86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金额</w:t>
            </w:r>
          </w:p>
        </w:tc>
        <w:tc>
          <w:tcPr>
            <w:tcW w:w="2122" w:type="dxa"/>
            <w:vAlign w:val="top"/>
          </w:tcPr>
          <w:p w14:paraId="4310C593">
            <w:pPr>
              <w:spacing w:line="257" w:lineRule="auto"/>
              <w:rPr>
                <w:rFonts w:ascii="Arial"/>
                <w:sz w:val="21"/>
              </w:rPr>
            </w:pPr>
          </w:p>
          <w:p w14:paraId="02A70736">
            <w:pPr>
              <w:spacing w:before="86" w:line="187" w:lineRule="auto"/>
              <w:ind w:left="65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贴息金额</w:t>
            </w:r>
          </w:p>
        </w:tc>
        <w:tc>
          <w:tcPr>
            <w:tcW w:w="2121" w:type="dxa"/>
            <w:vAlign w:val="top"/>
          </w:tcPr>
          <w:p w14:paraId="59F4093C">
            <w:pPr>
              <w:spacing w:before="95" w:line="174" w:lineRule="auto"/>
              <w:ind w:left="1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符合贴息条件服务业</w:t>
            </w:r>
          </w:p>
          <w:p w14:paraId="7BE3CD75">
            <w:pPr>
              <w:spacing w:line="172" w:lineRule="auto"/>
              <w:ind w:left="4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经营主体贷款贷款发放</w:t>
            </w:r>
          </w:p>
          <w:p w14:paraId="3FCB4D4D">
            <w:pPr>
              <w:spacing w:line="184" w:lineRule="auto"/>
              <w:ind w:left="86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金额</w:t>
            </w:r>
          </w:p>
        </w:tc>
        <w:tc>
          <w:tcPr>
            <w:tcW w:w="2122" w:type="dxa"/>
            <w:vAlign w:val="top"/>
          </w:tcPr>
          <w:p w14:paraId="330F5772">
            <w:pPr>
              <w:spacing w:line="257" w:lineRule="auto"/>
              <w:rPr>
                <w:rFonts w:ascii="Arial"/>
                <w:sz w:val="21"/>
              </w:rPr>
            </w:pPr>
          </w:p>
          <w:p w14:paraId="3F477520">
            <w:pPr>
              <w:spacing w:before="86" w:line="187" w:lineRule="auto"/>
              <w:ind w:left="66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贴息金额</w:t>
            </w:r>
          </w:p>
        </w:tc>
        <w:tc>
          <w:tcPr>
            <w:tcW w:w="2122" w:type="dxa"/>
            <w:vAlign w:val="top"/>
          </w:tcPr>
          <w:p w14:paraId="4DF30274">
            <w:pPr>
              <w:spacing w:before="95" w:line="174" w:lineRule="auto"/>
              <w:ind w:left="1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符合贴息条件服务业</w:t>
            </w:r>
          </w:p>
          <w:p w14:paraId="076A4373">
            <w:pPr>
              <w:spacing w:line="172" w:lineRule="auto"/>
              <w:ind w:left="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经营主体贷款贷款发放</w:t>
            </w:r>
          </w:p>
          <w:p w14:paraId="0A6D569C">
            <w:pPr>
              <w:spacing w:line="184" w:lineRule="auto"/>
              <w:ind w:left="87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金额</w:t>
            </w:r>
          </w:p>
        </w:tc>
        <w:tc>
          <w:tcPr>
            <w:tcW w:w="2130" w:type="dxa"/>
            <w:vAlign w:val="top"/>
          </w:tcPr>
          <w:p w14:paraId="747975FB">
            <w:pPr>
              <w:spacing w:line="257" w:lineRule="auto"/>
              <w:rPr>
                <w:rFonts w:ascii="Arial"/>
                <w:sz w:val="21"/>
              </w:rPr>
            </w:pPr>
          </w:p>
          <w:p w14:paraId="56110538">
            <w:pPr>
              <w:spacing w:before="86" w:line="187" w:lineRule="auto"/>
              <w:ind w:left="66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贴息金额</w:t>
            </w:r>
          </w:p>
        </w:tc>
      </w:tr>
      <w:tr w14:paraId="3807A2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27" w:type="dxa"/>
            <w:vAlign w:val="top"/>
          </w:tcPr>
          <w:p w14:paraId="7A5A088D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2C55AF18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40C8F389">
            <w:pPr>
              <w:rPr>
                <w:rFonts w:ascii="Arial"/>
                <w:sz w:val="21"/>
              </w:rPr>
            </w:pPr>
          </w:p>
        </w:tc>
        <w:tc>
          <w:tcPr>
            <w:tcW w:w="2121" w:type="dxa"/>
            <w:vAlign w:val="top"/>
          </w:tcPr>
          <w:p w14:paraId="25281486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142A2C78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4E1E016E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 w14:paraId="2D15E91E">
            <w:pPr>
              <w:rPr>
                <w:rFonts w:ascii="Arial"/>
                <w:sz w:val="21"/>
              </w:rPr>
            </w:pPr>
          </w:p>
        </w:tc>
      </w:tr>
      <w:tr w14:paraId="0A6387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27" w:type="dxa"/>
            <w:vAlign w:val="top"/>
          </w:tcPr>
          <w:p w14:paraId="5679FB52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11CE87F8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3554BC50">
            <w:pPr>
              <w:rPr>
                <w:rFonts w:ascii="Arial"/>
                <w:sz w:val="21"/>
              </w:rPr>
            </w:pPr>
          </w:p>
        </w:tc>
        <w:tc>
          <w:tcPr>
            <w:tcW w:w="2121" w:type="dxa"/>
            <w:vAlign w:val="top"/>
          </w:tcPr>
          <w:p w14:paraId="3B4DCF29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7CB1D9BE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4079D751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 w14:paraId="464F221F">
            <w:pPr>
              <w:rPr>
                <w:rFonts w:ascii="Arial"/>
                <w:sz w:val="21"/>
              </w:rPr>
            </w:pPr>
          </w:p>
        </w:tc>
      </w:tr>
      <w:tr w14:paraId="6DE534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27" w:type="dxa"/>
            <w:vAlign w:val="top"/>
          </w:tcPr>
          <w:p w14:paraId="6648A289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3BD6ADC4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412C7390">
            <w:pPr>
              <w:rPr>
                <w:rFonts w:ascii="Arial"/>
                <w:sz w:val="21"/>
              </w:rPr>
            </w:pPr>
          </w:p>
        </w:tc>
        <w:tc>
          <w:tcPr>
            <w:tcW w:w="2121" w:type="dxa"/>
            <w:vAlign w:val="top"/>
          </w:tcPr>
          <w:p w14:paraId="211499A5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3BB3AD48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7A4EDD27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 w14:paraId="57E98BC7">
            <w:pPr>
              <w:rPr>
                <w:rFonts w:ascii="Arial"/>
                <w:sz w:val="21"/>
              </w:rPr>
            </w:pPr>
          </w:p>
        </w:tc>
      </w:tr>
      <w:tr w14:paraId="2190EB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27" w:type="dxa"/>
            <w:vAlign w:val="top"/>
          </w:tcPr>
          <w:p w14:paraId="763C973D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145FEAE6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0DC5C454">
            <w:pPr>
              <w:rPr>
                <w:rFonts w:ascii="Arial"/>
                <w:sz w:val="21"/>
              </w:rPr>
            </w:pPr>
          </w:p>
        </w:tc>
        <w:tc>
          <w:tcPr>
            <w:tcW w:w="2121" w:type="dxa"/>
            <w:vAlign w:val="top"/>
          </w:tcPr>
          <w:p w14:paraId="6940F27F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337772F8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165ED7C9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 w14:paraId="6C5B9B2A">
            <w:pPr>
              <w:rPr>
                <w:rFonts w:ascii="Arial"/>
                <w:sz w:val="21"/>
              </w:rPr>
            </w:pPr>
          </w:p>
        </w:tc>
      </w:tr>
      <w:tr w14:paraId="23668E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27" w:type="dxa"/>
            <w:vAlign w:val="top"/>
          </w:tcPr>
          <w:p w14:paraId="14D4C670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62445B12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307F0C28">
            <w:pPr>
              <w:rPr>
                <w:rFonts w:ascii="Arial"/>
                <w:sz w:val="21"/>
              </w:rPr>
            </w:pPr>
          </w:p>
        </w:tc>
        <w:tc>
          <w:tcPr>
            <w:tcW w:w="2121" w:type="dxa"/>
            <w:vAlign w:val="top"/>
          </w:tcPr>
          <w:p w14:paraId="6A7A808E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0C009EFF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756FE65B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 w14:paraId="4E6B1B19">
            <w:pPr>
              <w:rPr>
                <w:rFonts w:ascii="Arial"/>
                <w:sz w:val="21"/>
              </w:rPr>
            </w:pPr>
          </w:p>
        </w:tc>
      </w:tr>
      <w:tr w14:paraId="3B240D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27" w:type="dxa"/>
            <w:vAlign w:val="top"/>
          </w:tcPr>
          <w:p w14:paraId="6092ABFC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6EDB0514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6173D4BC">
            <w:pPr>
              <w:rPr>
                <w:rFonts w:ascii="Arial"/>
                <w:sz w:val="21"/>
              </w:rPr>
            </w:pPr>
          </w:p>
        </w:tc>
        <w:tc>
          <w:tcPr>
            <w:tcW w:w="2121" w:type="dxa"/>
            <w:vAlign w:val="top"/>
          </w:tcPr>
          <w:p w14:paraId="3D5E57A4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57D24BBF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156991AB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 w14:paraId="00F010A8">
            <w:pPr>
              <w:rPr>
                <w:rFonts w:ascii="Arial"/>
                <w:sz w:val="21"/>
              </w:rPr>
            </w:pPr>
          </w:p>
        </w:tc>
      </w:tr>
      <w:tr w14:paraId="3FA133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27" w:type="dxa"/>
            <w:vAlign w:val="top"/>
          </w:tcPr>
          <w:p w14:paraId="7787C841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2218F88B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782E1D29">
            <w:pPr>
              <w:rPr>
                <w:rFonts w:ascii="Arial"/>
                <w:sz w:val="21"/>
              </w:rPr>
            </w:pPr>
          </w:p>
        </w:tc>
        <w:tc>
          <w:tcPr>
            <w:tcW w:w="2121" w:type="dxa"/>
            <w:vAlign w:val="top"/>
          </w:tcPr>
          <w:p w14:paraId="12D17271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3A8AE758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55A214A7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 w14:paraId="5088F1EB">
            <w:pPr>
              <w:rPr>
                <w:rFonts w:ascii="Arial"/>
                <w:sz w:val="21"/>
              </w:rPr>
            </w:pPr>
          </w:p>
        </w:tc>
      </w:tr>
      <w:tr w14:paraId="2235C7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27" w:type="dxa"/>
            <w:vAlign w:val="top"/>
          </w:tcPr>
          <w:p w14:paraId="0606EF12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0E9287E2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712C549A">
            <w:pPr>
              <w:rPr>
                <w:rFonts w:ascii="Arial"/>
                <w:sz w:val="21"/>
              </w:rPr>
            </w:pPr>
          </w:p>
        </w:tc>
        <w:tc>
          <w:tcPr>
            <w:tcW w:w="2121" w:type="dxa"/>
            <w:vAlign w:val="top"/>
          </w:tcPr>
          <w:p w14:paraId="1C25CE46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428602B7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5D386FEB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 w14:paraId="41548614">
            <w:pPr>
              <w:rPr>
                <w:rFonts w:ascii="Arial"/>
                <w:sz w:val="21"/>
              </w:rPr>
            </w:pPr>
          </w:p>
        </w:tc>
      </w:tr>
      <w:tr w14:paraId="423FF6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27" w:type="dxa"/>
            <w:vAlign w:val="top"/>
          </w:tcPr>
          <w:p w14:paraId="7BD9EB2D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2FE73B91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7C970028">
            <w:pPr>
              <w:rPr>
                <w:rFonts w:ascii="Arial"/>
                <w:sz w:val="21"/>
              </w:rPr>
            </w:pPr>
          </w:p>
        </w:tc>
        <w:tc>
          <w:tcPr>
            <w:tcW w:w="2121" w:type="dxa"/>
            <w:vAlign w:val="top"/>
          </w:tcPr>
          <w:p w14:paraId="6E6A100C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2AB6F45C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7F8565D7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 w14:paraId="1184EEC1">
            <w:pPr>
              <w:rPr>
                <w:rFonts w:ascii="Arial"/>
                <w:sz w:val="21"/>
              </w:rPr>
            </w:pPr>
          </w:p>
        </w:tc>
      </w:tr>
      <w:tr w14:paraId="1378C5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27" w:type="dxa"/>
            <w:vAlign w:val="top"/>
          </w:tcPr>
          <w:p w14:paraId="7E3DA18C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6A41F6D7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3FDCF938">
            <w:pPr>
              <w:rPr>
                <w:rFonts w:ascii="Arial"/>
                <w:sz w:val="21"/>
              </w:rPr>
            </w:pPr>
          </w:p>
        </w:tc>
        <w:tc>
          <w:tcPr>
            <w:tcW w:w="2121" w:type="dxa"/>
            <w:vAlign w:val="top"/>
          </w:tcPr>
          <w:p w14:paraId="662623E2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232ED359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00D0BDB8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 w14:paraId="5AAEE791">
            <w:pPr>
              <w:rPr>
                <w:rFonts w:ascii="Arial"/>
                <w:sz w:val="21"/>
              </w:rPr>
            </w:pPr>
          </w:p>
        </w:tc>
      </w:tr>
      <w:tr w14:paraId="60FF99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27" w:type="dxa"/>
            <w:vAlign w:val="top"/>
          </w:tcPr>
          <w:p w14:paraId="582B48E2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12CEDD93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2E62B1A1">
            <w:pPr>
              <w:rPr>
                <w:rFonts w:ascii="Arial"/>
                <w:sz w:val="21"/>
              </w:rPr>
            </w:pPr>
          </w:p>
        </w:tc>
        <w:tc>
          <w:tcPr>
            <w:tcW w:w="2121" w:type="dxa"/>
            <w:vAlign w:val="top"/>
          </w:tcPr>
          <w:p w14:paraId="38565C16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16B0B27C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3C9DE7EC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 w14:paraId="256D4992">
            <w:pPr>
              <w:rPr>
                <w:rFonts w:ascii="Arial"/>
                <w:sz w:val="21"/>
              </w:rPr>
            </w:pPr>
          </w:p>
        </w:tc>
      </w:tr>
      <w:tr w14:paraId="19B551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27" w:type="dxa"/>
            <w:vAlign w:val="top"/>
          </w:tcPr>
          <w:p w14:paraId="7F600E15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40984B6C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0E2177DE">
            <w:pPr>
              <w:rPr>
                <w:rFonts w:ascii="Arial"/>
                <w:sz w:val="21"/>
              </w:rPr>
            </w:pPr>
          </w:p>
        </w:tc>
        <w:tc>
          <w:tcPr>
            <w:tcW w:w="2121" w:type="dxa"/>
            <w:vAlign w:val="top"/>
          </w:tcPr>
          <w:p w14:paraId="03A0948D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7C745FD1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592AD2F8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 w14:paraId="25E539C3">
            <w:pPr>
              <w:rPr>
                <w:rFonts w:ascii="Arial"/>
                <w:sz w:val="21"/>
              </w:rPr>
            </w:pPr>
          </w:p>
        </w:tc>
      </w:tr>
      <w:tr w14:paraId="2ACDAE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27" w:type="dxa"/>
            <w:vAlign w:val="top"/>
          </w:tcPr>
          <w:p w14:paraId="593B406E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7F70167B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7923E15B">
            <w:pPr>
              <w:rPr>
                <w:rFonts w:ascii="Arial"/>
                <w:sz w:val="21"/>
              </w:rPr>
            </w:pPr>
          </w:p>
        </w:tc>
        <w:tc>
          <w:tcPr>
            <w:tcW w:w="2121" w:type="dxa"/>
            <w:vAlign w:val="top"/>
          </w:tcPr>
          <w:p w14:paraId="17E7799A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5403208E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43396301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 w14:paraId="64B6515E">
            <w:pPr>
              <w:rPr>
                <w:rFonts w:ascii="Arial"/>
                <w:sz w:val="21"/>
              </w:rPr>
            </w:pPr>
          </w:p>
        </w:tc>
      </w:tr>
      <w:tr w14:paraId="166A94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27" w:type="dxa"/>
            <w:vAlign w:val="top"/>
          </w:tcPr>
          <w:p w14:paraId="35FFA914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12D3E12C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17DD027E">
            <w:pPr>
              <w:rPr>
                <w:rFonts w:ascii="Arial"/>
                <w:sz w:val="21"/>
              </w:rPr>
            </w:pPr>
          </w:p>
        </w:tc>
        <w:tc>
          <w:tcPr>
            <w:tcW w:w="2121" w:type="dxa"/>
            <w:vAlign w:val="top"/>
          </w:tcPr>
          <w:p w14:paraId="58948876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2C4B7E0F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1A19CD38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 w14:paraId="298E28E6">
            <w:pPr>
              <w:rPr>
                <w:rFonts w:ascii="Arial"/>
                <w:sz w:val="21"/>
              </w:rPr>
            </w:pPr>
          </w:p>
        </w:tc>
      </w:tr>
      <w:tr w14:paraId="1D54B3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227" w:type="dxa"/>
            <w:vAlign w:val="top"/>
          </w:tcPr>
          <w:p w14:paraId="7A06023A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05DC4E58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212A9E97">
            <w:pPr>
              <w:rPr>
                <w:rFonts w:ascii="Arial"/>
                <w:sz w:val="21"/>
              </w:rPr>
            </w:pPr>
          </w:p>
        </w:tc>
        <w:tc>
          <w:tcPr>
            <w:tcW w:w="2121" w:type="dxa"/>
            <w:vAlign w:val="top"/>
          </w:tcPr>
          <w:p w14:paraId="3C4759EE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7CB723CB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7D7F0E61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 w14:paraId="6AFB51C9">
            <w:pPr>
              <w:rPr>
                <w:rFonts w:ascii="Arial"/>
                <w:sz w:val="21"/>
              </w:rPr>
            </w:pPr>
          </w:p>
        </w:tc>
      </w:tr>
    </w:tbl>
    <w:p w14:paraId="3653DEBC">
      <w:pPr>
        <w:rPr>
          <w:rFonts w:ascii="Arial"/>
          <w:sz w:val="21"/>
        </w:rPr>
      </w:pPr>
    </w:p>
    <w:p w14:paraId="503048FF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37" w:h="11905"/>
          <w:pgMar w:top="400" w:right="868" w:bottom="400" w:left="1501" w:header="0" w:footer="0" w:gutter="0"/>
          <w:cols w:space="720" w:num="1"/>
        </w:sectPr>
      </w:pPr>
    </w:p>
    <w:p w14:paraId="7EFA04F2">
      <w:pPr>
        <w:spacing w:before="263" w:line="235" w:lineRule="auto"/>
        <w:ind w:left="3705"/>
        <w:outlineLvl w:val="0"/>
        <w:rPr>
          <w:rFonts w:ascii="方正小标宋_GBK" w:hAnsi="方正小标宋_GBK" w:eastAsia="方正小标宋_GBK" w:cs="方正小标宋_GBK"/>
          <w:sz w:val="41"/>
          <w:szCs w:val="41"/>
        </w:rPr>
      </w:pPr>
      <w:r>
        <w:rPr>
          <w:rFonts w:ascii="方正小标宋_GBK" w:hAnsi="方正小标宋_GBK" w:eastAsia="方正小标宋_GBK" w:cs="方正小标宋_GBK"/>
          <w:spacing w:val="9"/>
          <w:sz w:val="41"/>
          <w:szCs w:val="41"/>
        </w:rPr>
        <w:t>服务业经营主体贷款贴息资金结算申请表</w:t>
      </w:r>
    </w:p>
    <w:p w14:paraId="558D941E">
      <w:pPr>
        <w:spacing w:before="223" w:line="214" w:lineRule="auto"/>
        <w:ind w:left="761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z w:val="24"/>
          <w:szCs w:val="24"/>
        </w:rPr>
        <w:t xml:space="preserve">填报单位：                    </w:t>
      </w:r>
      <w:r>
        <w:rPr>
          <w:rFonts w:ascii="FangSong_GB2312" w:hAnsi="FangSong_GB2312" w:eastAsia="FangSong_GB2312" w:cs="FangSong_GB2312"/>
          <w:spacing w:val="-1"/>
          <w:sz w:val="24"/>
          <w:szCs w:val="24"/>
        </w:rPr>
        <w:t xml:space="preserve">                                                                     单位：万元</w:t>
      </w:r>
    </w:p>
    <w:p w14:paraId="4475DFD0">
      <w:pPr>
        <w:spacing w:line="105" w:lineRule="exact"/>
      </w:pPr>
    </w:p>
    <w:tbl>
      <w:tblPr>
        <w:tblStyle w:val="6"/>
        <w:tblW w:w="13529" w:type="dxa"/>
        <w:tblInd w:w="7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6"/>
        <w:gridCol w:w="1792"/>
        <w:gridCol w:w="2082"/>
        <w:gridCol w:w="1889"/>
        <w:gridCol w:w="2343"/>
        <w:gridCol w:w="2068"/>
        <w:gridCol w:w="1719"/>
      </w:tblGrid>
      <w:tr w14:paraId="0BFC0E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636" w:type="dxa"/>
            <w:vAlign w:val="top"/>
          </w:tcPr>
          <w:p w14:paraId="2538E2B6">
            <w:pPr>
              <w:spacing w:before="166" w:line="178" w:lineRule="auto"/>
              <w:ind w:left="469" w:right="121" w:hanging="36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9"/>
                <w:sz w:val="24"/>
                <w:szCs w:val="24"/>
              </w:rPr>
              <w:t>省（区、市、兵团）</w:t>
            </w:r>
          </w:p>
        </w:tc>
        <w:tc>
          <w:tcPr>
            <w:tcW w:w="1792" w:type="dxa"/>
            <w:vAlign w:val="top"/>
          </w:tcPr>
          <w:p w14:paraId="0903475C">
            <w:pPr>
              <w:spacing w:before="311" w:line="187" w:lineRule="auto"/>
              <w:ind w:left="18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经办银行名称</w:t>
            </w:r>
          </w:p>
        </w:tc>
        <w:tc>
          <w:tcPr>
            <w:tcW w:w="2082" w:type="dxa"/>
            <w:vAlign w:val="top"/>
          </w:tcPr>
          <w:p w14:paraId="14B3E324">
            <w:pPr>
              <w:spacing w:before="166" w:line="180" w:lineRule="auto"/>
              <w:ind w:left="329" w:right="67" w:hanging="23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经审核符合条件的贴息贷款金额</w:t>
            </w:r>
          </w:p>
        </w:tc>
        <w:tc>
          <w:tcPr>
            <w:tcW w:w="1889" w:type="dxa"/>
            <w:vAlign w:val="top"/>
          </w:tcPr>
          <w:p w14:paraId="0D8456BB">
            <w:pPr>
              <w:spacing w:before="166" w:line="180" w:lineRule="auto"/>
              <w:ind w:left="717" w:right="87" w:hanging="59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上年度预拨贴息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金额</w:t>
            </w:r>
          </w:p>
        </w:tc>
        <w:tc>
          <w:tcPr>
            <w:tcW w:w="2343" w:type="dxa"/>
            <w:vAlign w:val="top"/>
          </w:tcPr>
          <w:p w14:paraId="5EA0797F">
            <w:pPr>
              <w:spacing w:before="166" w:line="180" w:lineRule="auto"/>
              <w:ind w:left="946" w:right="192" w:hanging="71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上年度已使用贴息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金额</w:t>
            </w:r>
          </w:p>
        </w:tc>
        <w:tc>
          <w:tcPr>
            <w:tcW w:w="2068" w:type="dxa"/>
            <w:vAlign w:val="top"/>
          </w:tcPr>
          <w:p w14:paraId="1F7EEFEB">
            <w:pPr>
              <w:spacing w:before="166" w:line="178" w:lineRule="auto"/>
              <w:ind w:left="470" w:right="292" w:hanging="14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贴息资金剩余</w:t>
            </w:r>
            <w:r>
              <w:rPr>
                <w:rFonts w:ascii="微软雅黑" w:hAnsi="微软雅黑" w:eastAsia="微软雅黑" w:cs="微软雅黑"/>
                <w:spacing w:val="-9"/>
                <w:sz w:val="24"/>
                <w:szCs w:val="24"/>
              </w:rPr>
              <w:t>（如涉及）</w:t>
            </w:r>
          </w:p>
        </w:tc>
        <w:tc>
          <w:tcPr>
            <w:tcW w:w="1719" w:type="dxa"/>
            <w:vAlign w:val="top"/>
          </w:tcPr>
          <w:p w14:paraId="46F197FE">
            <w:pPr>
              <w:spacing w:before="166" w:line="178" w:lineRule="auto"/>
              <w:ind w:left="292" w:right="121" w:hanging="14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贴息资金缺口</w:t>
            </w:r>
            <w:r>
              <w:rPr>
                <w:rFonts w:ascii="微软雅黑" w:hAnsi="微软雅黑" w:eastAsia="微软雅黑" w:cs="微软雅黑"/>
                <w:spacing w:val="-9"/>
                <w:sz w:val="24"/>
                <w:szCs w:val="24"/>
              </w:rPr>
              <w:t>（如涉及）</w:t>
            </w:r>
          </w:p>
        </w:tc>
      </w:tr>
      <w:tr w14:paraId="144D32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636" w:type="dxa"/>
            <w:vAlign w:val="top"/>
          </w:tcPr>
          <w:p w14:paraId="0617060A"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vAlign w:val="top"/>
          </w:tcPr>
          <w:p w14:paraId="252DBE65"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vAlign w:val="top"/>
          </w:tcPr>
          <w:p w14:paraId="620BA1E5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Align w:val="top"/>
          </w:tcPr>
          <w:p w14:paraId="293E382C">
            <w:pPr>
              <w:rPr>
                <w:rFonts w:ascii="Arial"/>
                <w:sz w:val="21"/>
              </w:rPr>
            </w:pPr>
          </w:p>
        </w:tc>
        <w:tc>
          <w:tcPr>
            <w:tcW w:w="2343" w:type="dxa"/>
            <w:vAlign w:val="top"/>
          </w:tcPr>
          <w:p w14:paraId="254564EE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Align w:val="top"/>
          </w:tcPr>
          <w:p w14:paraId="771CB75A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Align w:val="top"/>
          </w:tcPr>
          <w:p w14:paraId="439232C5">
            <w:pPr>
              <w:rPr>
                <w:rFonts w:ascii="Arial"/>
                <w:sz w:val="21"/>
              </w:rPr>
            </w:pPr>
          </w:p>
        </w:tc>
      </w:tr>
      <w:tr w14:paraId="00A5EF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36" w:type="dxa"/>
            <w:vAlign w:val="top"/>
          </w:tcPr>
          <w:p w14:paraId="17B2BE5D">
            <w:pPr>
              <w:rPr>
                <w:rFonts w:ascii="Arial"/>
                <w:sz w:val="21"/>
              </w:rPr>
            </w:pPr>
          </w:p>
        </w:tc>
        <w:tc>
          <w:tcPr>
            <w:tcW w:w="1792" w:type="dxa"/>
            <w:vAlign w:val="top"/>
          </w:tcPr>
          <w:p w14:paraId="4814075C"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vAlign w:val="top"/>
          </w:tcPr>
          <w:p w14:paraId="7D8C6664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Align w:val="top"/>
          </w:tcPr>
          <w:p w14:paraId="4788A9E9">
            <w:pPr>
              <w:rPr>
                <w:rFonts w:ascii="Arial"/>
                <w:sz w:val="21"/>
              </w:rPr>
            </w:pPr>
          </w:p>
        </w:tc>
        <w:tc>
          <w:tcPr>
            <w:tcW w:w="2343" w:type="dxa"/>
            <w:vAlign w:val="top"/>
          </w:tcPr>
          <w:p w14:paraId="6D7EBA76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Align w:val="top"/>
          </w:tcPr>
          <w:p w14:paraId="68F5A54D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Align w:val="top"/>
          </w:tcPr>
          <w:p w14:paraId="6A4D1A00">
            <w:pPr>
              <w:rPr>
                <w:rFonts w:ascii="Arial"/>
                <w:sz w:val="21"/>
              </w:rPr>
            </w:pPr>
          </w:p>
        </w:tc>
      </w:tr>
      <w:tr w14:paraId="7801FA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3428" w:type="dxa"/>
            <w:gridSpan w:val="2"/>
            <w:vAlign w:val="top"/>
          </w:tcPr>
          <w:p w14:paraId="67F404F1">
            <w:pPr>
              <w:pStyle w:val="7"/>
              <w:spacing w:before="94" w:line="216" w:lineRule="auto"/>
              <w:ind w:left="1486"/>
            </w:pPr>
            <w:r>
              <w:rPr>
                <w:spacing w:val="-4"/>
              </w:rPr>
              <w:t>合计</w:t>
            </w:r>
          </w:p>
        </w:tc>
        <w:tc>
          <w:tcPr>
            <w:tcW w:w="2082" w:type="dxa"/>
            <w:vAlign w:val="top"/>
          </w:tcPr>
          <w:p w14:paraId="7F5A5ACA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Align w:val="top"/>
          </w:tcPr>
          <w:p w14:paraId="7221D554">
            <w:pPr>
              <w:rPr>
                <w:rFonts w:ascii="Arial"/>
                <w:sz w:val="21"/>
              </w:rPr>
            </w:pPr>
          </w:p>
        </w:tc>
        <w:tc>
          <w:tcPr>
            <w:tcW w:w="2343" w:type="dxa"/>
            <w:vAlign w:val="top"/>
          </w:tcPr>
          <w:p w14:paraId="6BE53B96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Align w:val="top"/>
          </w:tcPr>
          <w:p w14:paraId="1F0E46AC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Align w:val="top"/>
          </w:tcPr>
          <w:p w14:paraId="3C27FDEB">
            <w:pPr>
              <w:rPr>
                <w:rFonts w:ascii="Arial"/>
                <w:sz w:val="21"/>
              </w:rPr>
            </w:pPr>
          </w:p>
        </w:tc>
      </w:tr>
    </w:tbl>
    <w:p w14:paraId="48016756">
      <w:pPr>
        <w:pStyle w:val="2"/>
        <w:spacing w:before="282" w:line="232" w:lineRule="auto"/>
        <w:ind w:left="759"/>
        <w:rPr>
          <w:sz w:val="19"/>
          <w:szCs w:val="19"/>
        </w:rPr>
      </w:pPr>
      <w:r>
        <w:rPr>
          <w:sz w:val="19"/>
          <w:szCs w:val="19"/>
        </w:rPr>
        <w:t>注：</w:t>
      </w:r>
    </w:p>
    <w:p w14:paraId="2F1B5357">
      <w:pPr>
        <w:pStyle w:val="2"/>
        <w:spacing w:before="8" w:line="234" w:lineRule="auto"/>
        <w:ind w:left="761" w:right="79" w:firstLine="12"/>
        <w:rPr>
          <w:sz w:val="19"/>
          <w:szCs w:val="19"/>
        </w:rPr>
      </w:pPr>
      <w:r>
        <w:rPr>
          <w:spacing w:val="9"/>
          <w:sz w:val="19"/>
          <w:szCs w:val="19"/>
        </w:rPr>
        <w:t>1.资金结算时，经办银行总部应于2027年1月31日前向对口财政部门报送本表。相关省级财政部门汇总对口经办银行资金申请，于2</w:t>
      </w:r>
      <w:r>
        <w:rPr>
          <w:spacing w:val="8"/>
          <w:sz w:val="19"/>
          <w:szCs w:val="19"/>
        </w:rPr>
        <w:t>027年2月20日前向财政</w:t>
      </w:r>
      <w:r>
        <w:rPr>
          <w:spacing w:val="6"/>
          <w:sz w:val="19"/>
          <w:szCs w:val="19"/>
        </w:rPr>
        <w:t>部报送本表。</w:t>
      </w:r>
    </w:p>
    <w:p w14:paraId="5AB3A064">
      <w:pPr>
        <w:pStyle w:val="2"/>
        <w:spacing w:before="11" w:line="234" w:lineRule="auto"/>
        <w:ind w:left="757" w:right="86" w:firstLine="3"/>
        <w:rPr>
          <w:sz w:val="19"/>
          <w:szCs w:val="19"/>
        </w:rPr>
      </w:pPr>
      <w:r>
        <w:rPr>
          <w:spacing w:val="10"/>
          <w:sz w:val="19"/>
          <w:szCs w:val="19"/>
        </w:rPr>
        <w:t>2.资金清算时，经办银行总部应于202</w:t>
      </w:r>
      <w:r>
        <w:rPr>
          <w:spacing w:val="9"/>
          <w:sz w:val="19"/>
          <w:szCs w:val="19"/>
        </w:rPr>
        <w:t>8年1月31日前向对口财政部门报送本表。相关省级财政部门汇总对口经办银行资金申请，原则上于1个月内向财政部</w:t>
      </w:r>
      <w:r>
        <w:rPr>
          <w:spacing w:val="6"/>
          <w:sz w:val="19"/>
          <w:szCs w:val="19"/>
        </w:rPr>
        <w:t>报送本表。</w:t>
      </w:r>
    </w:p>
    <w:p w14:paraId="4DD3F5FC">
      <w:pPr>
        <w:spacing w:line="234" w:lineRule="auto"/>
        <w:rPr>
          <w:sz w:val="19"/>
          <w:szCs w:val="19"/>
        </w:rPr>
        <w:sectPr>
          <w:headerReference r:id="rId13" w:type="default"/>
          <w:pgSz w:w="16837" w:h="11905"/>
          <w:pgMar w:top="1770" w:right="1088" w:bottom="400" w:left="1501" w:header="1279" w:footer="0" w:gutter="0"/>
          <w:cols w:space="720" w:num="1"/>
        </w:sectPr>
      </w:pPr>
    </w:p>
    <w:p w14:paraId="2071F6CB">
      <w:pPr>
        <w:pStyle w:val="2"/>
        <w:spacing w:before="50" w:line="538" w:lineRule="exact"/>
        <w:ind w:left="4180"/>
        <w:outlineLvl w:val="0"/>
        <w:rPr>
          <w:sz w:val="39"/>
          <w:szCs w:val="39"/>
        </w:rPr>
      </w:pPr>
      <w:r>
        <w:rPr>
          <w:b/>
          <w:bCs/>
          <w:spacing w:val="2"/>
          <w:position w:val="2"/>
          <w:sz w:val="39"/>
          <w:szCs w:val="39"/>
        </w:rPr>
        <w:t>服务业经营主体贷款贴息资金清算申请表</w:t>
      </w:r>
    </w:p>
    <w:p w14:paraId="39A0A50D">
      <w:pPr>
        <w:spacing w:before="221" w:line="223" w:lineRule="auto"/>
        <w:ind w:left="705"/>
        <w:rPr>
          <w:rFonts w:ascii="FangSong_GB2312" w:hAnsi="FangSong_GB2312" w:eastAsia="FangSong_GB2312" w:cs="FangSong_GB2312"/>
          <w:sz w:val="17"/>
          <w:szCs w:val="17"/>
        </w:rPr>
      </w:pPr>
      <w:r>
        <w:rPr>
          <w:rFonts w:ascii="FangSong_GB2312" w:hAnsi="FangSong_GB2312" w:eastAsia="FangSong_GB2312" w:cs="FangSong_GB2312"/>
          <w:spacing w:val="7"/>
          <w:sz w:val="17"/>
          <w:szCs w:val="17"/>
        </w:rPr>
        <w:t>填报单位（盖章</w:t>
      </w:r>
      <w:r>
        <w:rPr>
          <w:rFonts w:ascii="FangSong_GB2312" w:hAnsi="FangSong_GB2312" w:eastAsia="FangSong_GB2312" w:cs="FangSong_GB2312"/>
          <w:spacing w:val="-8"/>
          <w:sz w:val="17"/>
          <w:szCs w:val="17"/>
        </w:rPr>
        <w:t>）</w:t>
      </w:r>
      <w:r>
        <w:rPr>
          <w:rFonts w:ascii="FangSong_GB2312" w:hAnsi="FangSong_GB2312" w:eastAsia="FangSong_GB2312" w:cs="FangSong_GB2312"/>
          <w:spacing w:val="-50"/>
          <w:sz w:val="17"/>
          <w:szCs w:val="17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17"/>
          <w:szCs w:val="17"/>
        </w:rPr>
        <w:t>：</w:t>
      </w:r>
      <w:r>
        <w:rPr>
          <w:rFonts w:ascii="FangSong_GB2312" w:hAnsi="FangSong_GB2312" w:eastAsia="FangSong_GB2312" w:cs="FangSong_GB2312"/>
          <w:spacing w:val="1"/>
          <w:sz w:val="17"/>
          <w:szCs w:val="17"/>
        </w:rPr>
        <w:t xml:space="preserve">                                                                       </w:t>
      </w:r>
      <w:r>
        <w:rPr>
          <w:rFonts w:ascii="FangSong_GB2312" w:hAnsi="FangSong_GB2312" w:eastAsia="FangSong_GB2312" w:cs="FangSong_GB2312"/>
          <w:sz w:val="17"/>
          <w:szCs w:val="17"/>
        </w:rPr>
        <w:t xml:space="preserve">                                                          </w:t>
      </w:r>
      <w:r>
        <w:rPr>
          <w:rFonts w:ascii="FangSong_GB2312" w:hAnsi="FangSong_GB2312" w:eastAsia="FangSong_GB2312" w:cs="FangSong_GB2312"/>
          <w:spacing w:val="7"/>
          <w:sz w:val="17"/>
          <w:szCs w:val="17"/>
        </w:rPr>
        <w:t>单位：</w:t>
      </w:r>
      <w:r>
        <w:rPr>
          <w:rFonts w:ascii="FangSong_GB2312" w:hAnsi="FangSong_GB2312" w:eastAsia="FangSong_GB2312" w:cs="FangSong_GB2312"/>
          <w:spacing w:val="-47"/>
          <w:sz w:val="17"/>
          <w:szCs w:val="17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17"/>
          <w:szCs w:val="17"/>
        </w:rPr>
        <w:t>万元</w:t>
      </w:r>
    </w:p>
    <w:p w14:paraId="16AB5433">
      <w:pPr>
        <w:spacing w:line="156" w:lineRule="exact"/>
      </w:pPr>
    </w:p>
    <w:tbl>
      <w:tblPr>
        <w:tblStyle w:val="6"/>
        <w:tblW w:w="13631" w:type="dxa"/>
        <w:tblInd w:w="6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914"/>
        <w:gridCol w:w="897"/>
        <w:gridCol w:w="727"/>
        <w:gridCol w:w="843"/>
        <w:gridCol w:w="843"/>
        <w:gridCol w:w="726"/>
        <w:gridCol w:w="789"/>
        <w:gridCol w:w="789"/>
        <w:gridCol w:w="727"/>
        <w:gridCol w:w="825"/>
        <w:gridCol w:w="825"/>
        <w:gridCol w:w="727"/>
        <w:gridCol w:w="851"/>
        <w:gridCol w:w="851"/>
        <w:gridCol w:w="1646"/>
      </w:tblGrid>
      <w:tr w14:paraId="1E9AB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651" w:type="dxa"/>
            <w:vMerge w:val="restart"/>
            <w:tcBorders>
              <w:bottom w:val="nil"/>
            </w:tcBorders>
            <w:vAlign w:val="top"/>
          </w:tcPr>
          <w:p w14:paraId="7D861095">
            <w:pPr>
              <w:spacing w:line="349" w:lineRule="auto"/>
              <w:rPr>
                <w:rFonts w:ascii="Arial"/>
                <w:sz w:val="21"/>
              </w:rPr>
            </w:pPr>
          </w:p>
          <w:p w14:paraId="04A7BB4F">
            <w:pPr>
              <w:spacing w:line="350" w:lineRule="auto"/>
              <w:rPr>
                <w:rFonts w:ascii="Arial"/>
                <w:sz w:val="21"/>
              </w:rPr>
            </w:pPr>
          </w:p>
          <w:p w14:paraId="6323802E">
            <w:pPr>
              <w:spacing w:before="73" w:line="195" w:lineRule="auto"/>
              <w:ind w:left="14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74CCF8E2">
            <w:pPr>
              <w:spacing w:line="350" w:lineRule="auto"/>
              <w:rPr>
                <w:rFonts w:ascii="Arial"/>
                <w:sz w:val="21"/>
              </w:rPr>
            </w:pPr>
          </w:p>
          <w:p w14:paraId="31571152">
            <w:pPr>
              <w:spacing w:line="350" w:lineRule="auto"/>
              <w:rPr>
                <w:rFonts w:ascii="Arial"/>
                <w:sz w:val="21"/>
              </w:rPr>
            </w:pPr>
          </w:p>
          <w:p w14:paraId="4C1C1628">
            <w:pPr>
              <w:spacing w:before="73" w:line="195" w:lineRule="auto"/>
              <w:ind w:left="9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经办银行</w:t>
            </w:r>
          </w:p>
        </w:tc>
        <w:tc>
          <w:tcPr>
            <w:tcW w:w="897" w:type="dxa"/>
            <w:vMerge w:val="restart"/>
            <w:tcBorders>
              <w:bottom w:val="nil"/>
            </w:tcBorders>
            <w:vAlign w:val="top"/>
          </w:tcPr>
          <w:p w14:paraId="14F13FDD">
            <w:pPr>
              <w:rPr>
                <w:rFonts w:ascii="Arial"/>
                <w:sz w:val="21"/>
              </w:rPr>
            </w:pPr>
          </w:p>
          <w:p w14:paraId="01736EC3">
            <w:pPr>
              <w:spacing w:line="241" w:lineRule="auto"/>
              <w:rPr>
                <w:rFonts w:ascii="Arial"/>
                <w:sz w:val="21"/>
              </w:rPr>
            </w:pPr>
          </w:p>
          <w:p w14:paraId="4B7AD4AB">
            <w:pPr>
              <w:spacing w:before="73" w:line="181" w:lineRule="auto"/>
              <w:ind w:left="8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经审核可</w:t>
            </w:r>
          </w:p>
          <w:p w14:paraId="3DBB856C">
            <w:pPr>
              <w:spacing w:before="1" w:line="181" w:lineRule="auto"/>
              <w:ind w:left="8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贴息贷款</w:t>
            </w:r>
          </w:p>
          <w:p w14:paraId="05DD6347">
            <w:pPr>
              <w:spacing w:before="1" w:line="193" w:lineRule="auto"/>
              <w:ind w:left="26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sz w:val="17"/>
                <w:szCs w:val="17"/>
              </w:rPr>
              <w:t>金额</w:t>
            </w:r>
          </w:p>
        </w:tc>
        <w:tc>
          <w:tcPr>
            <w:tcW w:w="2413" w:type="dxa"/>
            <w:gridSpan w:val="3"/>
            <w:vAlign w:val="top"/>
          </w:tcPr>
          <w:p w14:paraId="74615FDE">
            <w:pPr>
              <w:spacing w:before="212" w:line="194" w:lineRule="auto"/>
              <w:ind w:left="29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省财政已拨付贴息金额</w:t>
            </w:r>
          </w:p>
        </w:tc>
        <w:tc>
          <w:tcPr>
            <w:tcW w:w="2304" w:type="dxa"/>
            <w:gridSpan w:val="3"/>
            <w:vAlign w:val="top"/>
          </w:tcPr>
          <w:p w14:paraId="12111A14">
            <w:pPr>
              <w:spacing w:before="212" w:line="194" w:lineRule="auto"/>
              <w:ind w:left="433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实际使用贴息金额</w:t>
            </w:r>
          </w:p>
        </w:tc>
        <w:tc>
          <w:tcPr>
            <w:tcW w:w="2377" w:type="dxa"/>
            <w:gridSpan w:val="3"/>
            <w:vAlign w:val="top"/>
          </w:tcPr>
          <w:p w14:paraId="17F19923">
            <w:pPr>
              <w:spacing w:before="100" w:line="190" w:lineRule="auto"/>
              <w:ind w:left="756" w:right="646" w:hanging="10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贴息资金剩余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（如涉及）</w:t>
            </w:r>
          </w:p>
        </w:tc>
        <w:tc>
          <w:tcPr>
            <w:tcW w:w="2429" w:type="dxa"/>
            <w:gridSpan w:val="3"/>
            <w:vAlign w:val="top"/>
          </w:tcPr>
          <w:p w14:paraId="2D800CDF">
            <w:pPr>
              <w:spacing w:before="100" w:line="190" w:lineRule="auto"/>
              <w:ind w:left="784" w:right="670" w:hanging="10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贴息资金缺口</w:t>
            </w:r>
            <w:r>
              <w:rPr>
                <w:rFonts w:ascii="微软雅黑" w:hAnsi="微软雅黑" w:eastAsia="微软雅黑" w:cs="微软雅黑"/>
                <w:spacing w:val="3"/>
                <w:sz w:val="17"/>
                <w:szCs w:val="17"/>
              </w:rPr>
              <w:t>（如涉及）</w:t>
            </w:r>
          </w:p>
        </w:tc>
        <w:tc>
          <w:tcPr>
            <w:tcW w:w="1646" w:type="dxa"/>
            <w:vMerge w:val="restart"/>
            <w:tcBorders>
              <w:bottom w:val="nil"/>
            </w:tcBorders>
            <w:vAlign w:val="top"/>
          </w:tcPr>
          <w:p w14:paraId="6737D519">
            <w:pPr>
              <w:spacing w:line="372" w:lineRule="auto"/>
              <w:rPr>
                <w:rFonts w:ascii="Arial"/>
                <w:sz w:val="21"/>
              </w:rPr>
            </w:pPr>
          </w:p>
          <w:p w14:paraId="085575B3">
            <w:pPr>
              <w:spacing w:before="73" w:line="181" w:lineRule="auto"/>
              <w:ind w:left="10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贴息资金未使用完</w:t>
            </w:r>
          </w:p>
          <w:p w14:paraId="115EDCEA">
            <w:pPr>
              <w:spacing w:line="180" w:lineRule="auto"/>
              <w:ind w:left="28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毕或存在缺口</w:t>
            </w:r>
          </w:p>
          <w:p w14:paraId="6C4A10DF">
            <w:pPr>
              <w:spacing w:before="1" w:line="181" w:lineRule="auto"/>
              <w:ind w:left="38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6"/>
                <w:sz w:val="17"/>
                <w:szCs w:val="17"/>
              </w:rPr>
              <w:t>的主要原因</w:t>
            </w:r>
          </w:p>
          <w:p w14:paraId="56F3CACF">
            <w:pPr>
              <w:spacing w:before="1" w:line="189" w:lineRule="auto"/>
              <w:ind w:left="30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（简要说明）</w:t>
            </w:r>
          </w:p>
        </w:tc>
      </w:tr>
      <w:tr w14:paraId="54921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651" w:type="dxa"/>
            <w:vMerge w:val="continue"/>
            <w:tcBorders>
              <w:top w:val="nil"/>
            </w:tcBorders>
            <w:vAlign w:val="top"/>
          </w:tcPr>
          <w:p w14:paraId="5719E665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4F37C287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Merge w:val="continue"/>
            <w:tcBorders>
              <w:top w:val="nil"/>
            </w:tcBorders>
            <w:vAlign w:val="top"/>
          </w:tcPr>
          <w:p w14:paraId="4CA6D436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top"/>
          </w:tcPr>
          <w:p w14:paraId="73F0545C">
            <w:pPr>
              <w:spacing w:line="404" w:lineRule="auto"/>
              <w:rPr>
                <w:rFonts w:ascii="Arial"/>
                <w:sz w:val="21"/>
              </w:rPr>
            </w:pPr>
          </w:p>
          <w:p w14:paraId="538ACCA8">
            <w:pPr>
              <w:spacing w:before="72" w:line="196" w:lineRule="auto"/>
              <w:ind w:left="19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2"/>
                <w:sz w:val="17"/>
                <w:szCs w:val="17"/>
              </w:rPr>
              <w:t>小计</w:t>
            </w:r>
          </w:p>
        </w:tc>
        <w:tc>
          <w:tcPr>
            <w:tcW w:w="843" w:type="dxa"/>
            <w:vAlign w:val="top"/>
          </w:tcPr>
          <w:p w14:paraId="495268F4">
            <w:pPr>
              <w:spacing w:before="260" w:line="186" w:lineRule="auto"/>
              <w:ind w:left="60" w:right="59" w:firstLine="1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中央财政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承担金额</w:t>
            </w:r>
            <w:r>
              <w:rPr>
                <w:rFonts w:ascii="微软雅黑" w:hAnsi="微软雅黑" w:eastAsia="微软雅黑" w:cs="微软雅黑"/>
                <w:spacing w:val="-6"/>
                <w:sz w:val="17"/>
                <w:szCs w:val="17"/>
              </w:rPr>
              <w:t>（90%）</w:t>
            </w:r>
          </w:p>
        </w:tc>
        <w:tc>
          <w:tcPr>
            <w:tcW w:w="843" w:type="dxa"/>
            <w:vAlign w:val="top"/>
          </w:tcPr>
          <w:p w14:paraId="1F1FFA9F">
            <w:pPr>
              <w:spacing w:before="260" w:line="186" w:lineRule="auto"/>
              <w:ind w:left="61" w:right="59" w:firstLine="2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省级财政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承担金额</w:t>
            </w:r>
            <w:r>
              <w:rPr>
                <w:rFonts w:ascii="微软雅黑" w:hAnsi="微软雅黑" w:eastAsia="微软雅黑" w:cs="微软雅黑"/>
                <w:spacing w:val="-6"/>
                <w:sz w:val="17"/>
                <w:szCs w:val="17"/>
              </w:rPr>
              <w:t>（10%）</w:t>
            </w:r>
          </w:p>
        </w:tc>
        <w:tc>
          <w:tcPr>
            <w:tcW w:w="726" w:type="dxa"/>
            <w:vAlign w:val="top"/>
          </w:tcPr>
          <w:p w14:paraId="7CD49A84">
            <w:pPr>
              <w:spacing w:line="404" w:lineRule="auto"/>
              <w:rPr>
                <w:rFonts w:ascii="Arial"/>
                <w:sz w:val="21"/>
              </w:rPr>
            </w:pPr>
          </w:p>
          <w:p w14:paraId="5A4D8E6B">
            <w:pPr>
              <w:spacing w:before="72" w:line="196" w:lineRule="auto"/>
              <w:ind w:left="19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2"/>
                <w:sz w:val="17"/>
                <w:szCs w:val="17"/>
              </w:rPr>
              <w:t>小计</w:t>
            </w:r>
          </w:p>
        </w:tc>
        <w:tc>
          <w:tcPr>
            <w:tcW w:w="789" w:type="dxa"/>
            <w:vAlign w:val="top"/>
          </w:tcPr>
          <w:p w14:paraId="2ABBE5E6">
            <w:pPr>
              <w:spacing w:before="260" w:line="186" w:lineRule="auto"/>
              <w:ind w:left="36" w:right="29" w:firstLine="1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中央财政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承担金额</w:t>
            </w:r>
            <w:r>
              <w:rPr>
                <w:rFonts w:ascii="微软雅黑" w:hAnsi="微软雅黑" w:eastAsia="微软雅黑" w:cs="微软雅黑"/>
                <w:spacing w:val="-6"/>
                <w:sz w:val="17"/>
                <w:szCs w:val="17"/>
              </w:rPr>
              <w:t>（90%）</w:t>
            </w:r>
          </w:p>
        </w:tc>
        <w:tc>
          <w:tcPr>
            <w:tcW w:w="789" w:type="dxa"/>
            <w:vAlign w:val="top"/>
          </w:tcPr>
          <w:p w14:paraId="3A70C86F">
            <w:pPr>
              <w:spacing w:before="260" w:line="186" w:lineRule="auto"/>
              <w:ind w:left="36" w:right="30" w:firstLine="2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省级财政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承担金额</w:t>
            </w:r>
            <w:r>
              <w:rPr>
                <w:rFonts w:ascii="微软雅黑" w:hAnsi="微软雅黑" w:eastAsia="微软雅黑" w:cs="微软雅黑"/>
                <w:spacing w:val="-6"/>
                <w:sz w:val="17"/>
                <w:szCs w:val="17"/>
              </w:rPr>
              <w:t>（10%）</w:t>
            </w:r>
          </w:p>
        </w:tc>
        <w:tc>
          <w:tcPr>
            <w:tcW w:w="727" w:type="dxa"/>
            <w:vAlign w:val="top"/>
          </w:tcPr>
          <w:p w14:paraId="0E65FE7F">
            <w:pPr>
              <w:spacing w:line="404" w:lineRule="auto"/>
              <w:rPr>
                <w:rFonts w:ascii="Arial"/>
                <w:sz w:val="21"/>
              </w:rPr>
            </w:pPr>
          </w:p>
          <w:p w14:paraId="571A7E97">
            <w:pPr>
              <w:spacing w:before="72" w:line="196" w:lineRule="auto"/>
              <w:ind w:left="19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2"/>
                <w:sz w:val="17"/>
                <w:szCs w:val="17"/>
              </w:rPr>
              <w:t>小计</w:t>
            </w:r>
          </w:p>
        </w:tc>
        <w:tc>
          <w:tcPr>
            <w:tcW w:w="825" w:type="dxa"/>
            <w:vAlign w:val="top"/>
          </w:tcPr>
          <w:p w14:paraId="523C9737">
            <w:pPr>
              <w:spacing w:before="260" w:line="186" w:lineRule="auto"/>
              <w:ind w:left="54" w:right="47" w:firstLine="1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中央财政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承担金额</w:t>
            </w:r>
            <w:r>
              <w:rPr>
                <w:rFonts w:ascii="微软雅黑" w:hAnsi="微软雅黑" w:eastAsia="微软雅黑" w:cs="微软雅黑"/>
                <w:spacing w:val="-6"/>
                <w:sz w:val="17"/>
                <w:szCs w:val="17"/>
              </w:rPr>
              <w:t>（90%）</w:t>
            </w:r>
          </w:p>
        </w:tc>
        <w:tc>
          <w:tcPr>
            <w:tcW w:w="825" w:type="dxa"/>
            <w:vAlign w:val="top"/>
          </w:tcPr>
          <w:p w14:paraId="6FB7F7DC">
            <w:pPr>
              <w:spacing w:before="260" w:line="186" w:lineRule="auto"/>
              <w:ind w:left="55" w:right="47" w:firstLine="2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省级财政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承担金额</w:t>
            </w:r>
            <w:r>
              <w:rPr>
                <w:rFonts w:ascii="微软雅黑" w:hAnsi="微软雅黑" w:eastAsia="微软雅黑" w:cs="微软雅黑"/>
                <w:spacing w:val="-6"/>
                <w:sz w:val="17"/>
                <w:szCs w:val="17"/>
              </w:rPr>
              <w:t>（10%）</w:t>
            </w:r>
          </w:p>
        </w:tc>
        <w:tc>
          <w:tcPr>
            <w:tcW w:w="727" w:type="dxa"/>
            <w:vAlign w:val="top"/>
          </w:tcPr>
          <w:p w14:paraId="1F14FD99">
            <w:pPr>
              <w:spacing w:line="404" w:lineRule="auto"/>
              <w:rPr>
                <w:rFonts w:ascii="Arial"/>
                <w:sz w:val="21"/>
              </w:rPr>
            </w:pPr>
          </w:p>
          <w:p w14:paraId="133A4809">
            <w:pPr>
              <w:spacing w:before="72" w:line="196" w:lineRule="auto"/>
              <w:ind w:left="19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2"/>
                <w:sz w:val="17"/>
                <w:szCs w:val="17"/>
              </w:rPr>
              <w:t>小计</w:t>
            </w:r>
          </w:p>
        </w:tc>
        <w:tc>
          <w:tcPr>
            <w:tcW w:w="851" w:type="dxa"/>
            <w:vAlign w:val="top"/>
          </w:tcPr>
          <w:p w14:paraId="38EA3736">
            <w:pPr>
              <w:spacing w:before="260" w:line="186" w:lineRule="auto"/>
              <w:ind w:left="69" w:right="59" w:firstLine="14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4"/>
                <w:sz w:val="17"/>
                <w:szCs w:val="17"/>
              </w:rPr>
              <w:t>中央财政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承担金额</w:t>
            </w:r>
            <w:r>
              <w:rPr>
                <w:rFonts w:ascii="微软雅黑" w:hAnsi="微软雅黑" w:eastAsia="微软雅黑" w:cs="微软雅黑"/>
                <w:spacing w:val="-6"/>
                <w:sz w:val="17"/>
                <w:szCs w:val="17"/>
              </w:rPr>
              <w:t>（90%）</w:t>
            </w:r>
          </w:p>
        </w:tc>
        <w:tc>
          <w:tcPr>
            <w:tcW w:w="851" w:type="dxa"/>
            <w:vAlign w:val="top"/>
          </w:tcPr>
          <w:p w14:paraId="7170E2CE">
            <w:pPr>
              <w:spacing w:before="260" w:line="186" w:lineRule="auto"/>
              <w:ind w:left="71" w:right="56" w:firstLine="2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7"/>
                <w:sz w:val="17"/>
                <w:szCs w:val="17"/>
              </w:rPr>
              <w:t>省级财政</w:t>
            </w: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承担金额</w:t>
            </w:r>
            <w:r>
              <w:rPr>
                <w:rFonts w:ascii="微软雅黑" w:hAnsi="微软雅黑" w:eastAsia="微软雅黑" w:cs="微软雅黑"/>
                <w:spacing w:val="-6"/>
                <w:sz w:val="17"/>
                <w:szCs w:val="17"/>
              </w:rPr>
              <w:t>（10%）</w:t>
            </w:r>
          </w:p>
        </w:tc>
        <w:tc>
          <w:tcPr>
            <w:tcW w:w="1646" w:type="dxa"/>
            <w:vMerge w:val="continue"/>
            <w:tcBorders>
              <w:top w:val="nil"/>
            </w:tcBorders>
            <w:vAlign w:val="top"/>
          </w:tcPr>
          <w:p w14:paraId="1F58B25F">
            <w:pPr>
              <w:rPr>
                <w:rFonts w:ascii="Arial"/>
                <w:sz w:val="21"/>
              </w:rPr>
            </w:pPr>
          </w:p>
        </w:tc>
      </w:tr>
      <w:tr w14:paraId="0924F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1" w:type="dxa"/>
            <w:vAlign w:val="top"/>
          </w:tcPr>
          <w:p w14:paraId="730DB462">
            <w:pPr>
              <w:pStyle w:val="7"/>
              <w:spacing w:before="71" w:line="238" w:lineRule="auto"/>
              <w:ind w:left="29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914" w:type="dxa"/>
            <w:vAlign w:val="top"/>
          </w:tcPr>
          <w:p w14:paraId="46D78EBF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45448627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top"/>
          </w:tcPr>
          <w:p w14:paraId="7B988315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top"/>
          </w:tcPr>
          <w:p w14:paraId="40EB659A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top"/>
          </w:tcPr>
          <w:p w14:paraId="7B6E632A"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Align w:val="top"/>
          </w:tcPr>
          <w:p w14:paraId="6D0E34A3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6AEEEBDB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3CE492AD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top"/>
          </w:tcPr>
          <w:p w14:paraId="4038D6C1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093EA584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2ABDE847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top"/>
          </w:tcPr>
          <w:p w14:paraId="0CEBA25C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7BE22952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C8446A0"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 w14:paraId="4A491C8A">
            <w:pPr>
              <w:rPr>
                <w:rFonts w:ascii="Arial"/>
                <w:sz w:val="21"/>
              </w:rPr>
            </w:pPr>
          </w:p>
        </w:tc>
      </w:tr>
      <w:tr w14:paraId="18218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1" w:type="dxa"/>
            <w:vAlign w:val="top"/>
          </w:tcPr>
          <w:p w14:paraId="04247929">
            <w:pPr>
              <w:pStyle w:val="7"/>
              <w:spacing w:before="72" w:line="237" w:lineRule="auto"/>
              <w:ind w:left="29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914" w:type="dxa"/>
            <w:vAlign w:val="top"/>
          </w:tcPr>
          <w:p w14:paraId="384383E3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68A71F1F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top"/>
          </w:tcPr>
          <w:p w14:paraId="2FC2C94E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top"/>
          </w:tcPr>
          <w:p w14:paraId="0423837A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top"/>
          </w:tcPr>
          <w:p w14:paraId="4AF085C7"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Align w:val="top"/>
          </w:tcPr>
          <w:p w14:paraId="4BD51D87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24156810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224DE498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top"/>
          </w:tcPr>
          <w:p w14:paraId="7D56450C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5D1A2089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7ED5BD94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top"/>
          </w:tcPr>
          <w:p w14:paraId="6515211B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31A9211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7FB3942D"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 w14:paraId="61C93C2F">
            <w:pPr>
              <w:rPr>
                <w:rFonts w:ascii="Arial"/>
                <w:sz w:val="21"/>
              </w:rPr>
            </w:pPr>
          </w:p>
        </w:tc>
      </w:tr>
      <w:tr w14:paraId="54EC0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651" w:type="dxa"/>
            <w:vAlign w:val="top"/>
          </w:tcPr>
          <w:p w14:paraId="56CFA5D2">
            <w:pPr>
              <w:pStyle w:val="7"/>
              <w:spacing w:before="73" w:line="237" w:lineRule="auto"/>
              <w:ind w:left="3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914" w:type="dxa"/>
            <w:vAlign w:val="top"/>
          </w:tcPr>
          <w:p w14:paraId="4AF5FDB9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5BECB609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top"/>
          </w:tcPr>
          <w:p w14:paraId="4DC38CAD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top"/>
          </w:tcPr>
          <w:p w14:paraId="5A9663EA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top"/>
          </w:tcPr>
          <w:p w14:paraId="09D31C77"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Align w:val="top"/>
          </w:tcPr>
          <w:p w14:paraId="30128E13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384D9BBC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F60210A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top"/>
          </w:tcPr>
          <w:p w14:paraId="0148069D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299B1AD5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5066A7F7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top"/>
          </w:tcPr>
          <w:p w14:paraId="4DBCCFFD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6364470C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58DA042F"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 w14:paraId="12C7C1BB">
            <w:pPr>
              <w:rPr>
                <w:rFonts w:ascii="Arial"/>
                <w:sz w:val="21"/>
              </w:rPr>
            </w:pPr>
          </w:p>
        </w:tc>
      </w:tr>
      <w:tr w14:paraId="25B11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651" w:type="dxa"/>
            <w:vAlign w:val="top"/>
          </w:tcPr>
          <w:p w14:paraId="2C9A7973">
            <w:pPr>
              <w:pStyle w:val="7"/>
              <w:spacing w:before="73" w:line="237" w:lineRule="auto"/>
              <w:ind w:left="29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914" w:type="dxa"/>
            <w:vAlign w:val="top"/>
          </w:tcPr>
          <w:p w14:paraId="1F1DBD69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1A888395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top"/>
          </w:tcPr>
          <w:p w14:paraId="1EF4118D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top"/>
          </w:tcPr>
          <w:p w14:paraId="28F64A83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top"/>
          </w:tcPr>
          <w:p w14:paraId="6B229D0D"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Align w:val="top"/>
          </w:tcPr>
          <w:p w14:paraId="34A43060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3A5CEC0B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284EB1C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top"/>
          </w:tcPr>
          <w:p w14:paraId="48DD751A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57741ABA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06DB59C0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top"/>
          </w:tcPr>
          <w:p w14:paraId="15BA21FD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FC72246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8E53888"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 w14:paraId="0F782230">
            <w:pPr>
              <w:rPr>
                <w:rFonts w:ascii="Arial"/>
                <w:sz w:val="21"/>
              </w:rPr>
            </w:pPr>
          </w:p>
        </w:tc>
      </w:tr>
      <w:tr w14:paraId="2D6AC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1" w:type="dxa"/>
            <w:vAlign w:val="top"/>
          </w:tcPr>
          <w:p w14:paraId="5337BB92">
            <w:pPr>
              <w:pStyle w:val="7"/>
              <w:spacing w:before="73" w:line="236" w:lineRule="auto"/>
              <w:ind w:left="2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914" w:type="dxa"/>
            <w:vAlign w:val="top"/>
          </w:tcPr>
          <w:p w14:paraId="176119C7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210E1C0B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top"/>
          </w:tcPr>
          <w:p w14:paraId="1EC31D10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top"/>
          </w:tcPr>
          <w:p w14:paraId="6562770A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top"/>
          </w:tcPr>
          <w:p w14:paraId="619CF47F"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Align w:val="top"/>
          </w:tcPr>
          <w:p w14:paraId="36C83FE2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0097EDF3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02523124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top"/>
          </w:tcPr>
          <w:p w14:paraId="43CFB2FC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50CFDF65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558763FB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top"/>
          </w:tcPr>
          <w:p w14:paraId="4AAE0F77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3582DD7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1F73A061"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 w14:paraId="6246CBAA">
            <w:pPr>
              <w:rPr>
                <w:rFonts w:ascii="Arial"/>
                <w:sz w:val="21"/>
              </w:rPr>
            </w:pPr>
          </w:p>
        </w:tc>
      </w:tr>
      <w:tr w14:paraId="4C052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1" w:type="dxa"/>
            <w:vAlign w:val="top"/>
          </w:tcPr>
          <w:p w14:paraId="1E0FFCDE">
            <w:pPr>
              <w:pStyle w:val="7"/>
              <w:spacing w:before="74" w:line="235" w:lineRule="auto"/>
              <w:ind w:left="29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914" w:type="dxa"/>
            <w:vAlign w:val="top"/>
          </w:tcPr>
          <w:p w14:paraId="712F8DA3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6CD1BD6F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top"/>
          </w:tcPr>
          <w:p w14:paraId="3874CE69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top"/>
          </w:tcPr>
          <w:p w14:paraId="0B6F8911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top"/>
          </w:tcPr>
          <w:p w14:paraId="630F3A80"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Align w:val="top"/>
          </w:tcPr>
          <w:p w14:paraId="57978DDC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4E355BD6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6587A9AC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top"/>
          </w:tcPr>
          <w:p w14:paraId="3CC3406B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40C2F9A4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357DC187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top"/>
          </w:tcPr>
          <w:p w14:paraId="618812C0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C874B86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1C99F36F"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 w14:paraId="2888081E">
            <w:pPr>
              <w:rPr>
                <w:rFonts w:ascii="Arial"/>
                <w:sz w:val="21"/>
              </w:rPr>
            </w:pPr>
          </w:p>
        </w:tc>
      </w:tr>
      <w:tr w14:paraId="50014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651" w:type="dxa"/>
            <w:vAlign w:val="top"/>
          </w:tcPr>
          <w:p w14:paraId="144DB157">
            <w:pPr>
              <w:pStyle w:val="7"/>
              <w:spacing w:before="75" w:line="235" w:lineRule="auto"/>
              <w:ind w:left="29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914" w:type="dxa"/>
            <w:vAlign w:val="top"/>
          </w:tcPr>
          <w:p w14:paraId="5C0507BE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0241325D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top"/>
          </w:tcPr>
          <w:p w14:paraId="4AA43C07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top"/>
          </w:tcPr>
          <w:p w14:paraId="5032B316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top"/>
          </w:tcPr>
          <w:p w14:paraId="53AD4E7A"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Align w:val="top"/>
          </w:tcPr>
          <w:p w14:paraId="6E69ADB3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2F514A13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5C286446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top"/>
          </w:tcPr>
          <w:p w14:paraId="206EF2C2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408D5B7C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0C830D36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top"/>
          </w:tcPr>
          <w:p w14:paraId="3F3A1A6F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73293EEF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66DA04CD"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 w14:paraId="76DC6C6B">
            <w:pPr>
              <w:rPr>
                <w:rFonts w:ascii="Arial"/>
                <w:sz w:val="21"/>
              </w:rPr>
            </w:pPr>
          </w:p>
        </w:tc>
      </w:tr>
      <w:tr w14:paraId="6D23E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1" w:type="dxa"/>
            <w:vAlign w:val="top"/>
          </w:tcPr>
          <w:p w14:paraId="2995B469">
            <w:pPr>
              <w:pStyle w:val="7"/>
              <w:spacing w:before="76" w:line="233" w:lineRule="auto"/>
              <w:ind w:left="29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914" w:type="dxa"/>
            <w:vAlign w:val="top"/>
          </w:tcPr>
          <w:p w14:paraId="04A24C94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5BD9139C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top"/>
          </w:tcPr>
          <w:p w14:paraId="69CB7FE6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top"/>
          </w:tcPr>
          <w:p w14:paraId="042E1B08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top"/>
          </w:tcPr>
          <w:p w14:paraId="23CB0320"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Align w:val="top"/>
          </w:tcPr>
          <w:p w14:paraId="07E72D76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D30473B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58EA93C9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top"/>
          </w:tcPr>
          <w:p w14:paraId="42ADEFC5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2EF08C50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17085F1A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top"/>
          </w:tcPr>
          <w:p w14:paraId="3074BE08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7A0DE33E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1655822"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 w14:paraId="07C8A6A5">
            <w:pPr>
              <w:rPr>
                <w:rFonts w:ascii="Arial"/>
                <w:sz w:val="21"/>
              </w:rPr>
            </w:pPr>
          </w:p>
        </w:tc>
      </w:tr>
      <w:tr w14:paraId="37F9B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1" w:type="dxa"/>
            <w:vAlign w:val="top"/>
          </w:tcPr>
          <w:p w14:paraId="1A133676">
            <w:pPr>
              <w:pStyle w:val="7"/>
              <w:spacing w:before="77" w:line="232" w:lineRule="auto"/>
              <w:ind w:left="29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914" w:type="dxa"/>
            <w:vAlign w:val="top"/>
          </w:tcPr>
          <w:p w14:paraId="6FBDEB8F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31B5777E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top"/>
          </w:tcPr>
          <w:p w14:paraId="1583827E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top"/>
          </w:tcPr>
          <w:p w14:paraId="431ACBF8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top"/>
          </w:tcPr>
          <w:p w14:paraId="508B6681"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Align w:val="top"/>
          </w:tcPr>
          <w:p w14:paraId="7E198F7A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2954FC5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3C26D570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top"/>
          </w:tcPr>
          <w:p w14:paraId="6569DD7F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130E7F91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45A005E7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top"/>
          </w:tcPr>
          <w:p w14:paraId="40E4E9A3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8DEC178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6BC877EF"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 w14:paraId="7A22F549">
            <w:pPr>
              <w:rPr>
                <w:rFonts w:ascii="Arial"/>
                <w:sz w:val="21"/>
              </w:rPr>
            </w:pPr>
          </w:p>
        </w:tc>
      </w:tr>
      <w:tr w14:paraId="76866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51" w:type="dxa"/>
            <w:vAlign w:val="top"/>
          </w:tcPr>
          <w:p w14:paraId="739C102C">
            <w:pPr>
              <w:pStyle w:val="7"/>
              <w:spacing w:before="77" w:line="238" w:lineRule="auto"/>
              <w:ind w:left="25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10</w:t>
            </w:r>
          </w:p>
        </w:tc>
        <w:tc>
          <w:tcPr>
            <w:tcW w:w="914" w:type="dxa"/>
            <w:vAlign w:val="top"/>
          </w:tcPr>
          <w:p w14:paraId="594394F4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43B865C2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top"/>
          </w:tcPr>
          <w:p w14:paraId="7B6523D5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top"/>
          </w:tcPr>
          <w:p w14:paraId="7B515FF1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top"/>
          </w:tcPr>
          <w:p w14:paraId="038C8F07"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Align w:val="top"/>
          </w:tcPr>
          <w:p w14:paraId="1A813F30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5F69D23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3180A8AF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top"/>
          </w:tcPr>
          <w:p w14:paraId="1ACDE7FA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192E1232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5049F13C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top"/>
          </w:tcPr>
          <w:p w14:paraId="689681B4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70BE0E59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13835B33"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 w14:paraId="01411670">
            <w:pPr>
              <w:rPr>
                <w:rFonts w:ascii="Arial"/>
                <w:sz w:val="21"/>
              </w:rPr>
            </w:pPr>
          </w:p>
        </w:tc>
      </w:tr>
    </w:tbl>
    <w:p w14:paraId="4E59353E">
      <w:pPr>
        <w:spacing w:before="177" w:line="224" w:lineRule="auto"/>
        <w:ind w:left="709"/>
        <w:rPr>
          <w:rFonts w:ascii="FangSong_GB2312" w:hAnsi="FangSong_GB2312" w:eastAsia="FangSong_GB2312" w:cs="FangSong_GB2312"/>
          <w:sz w:val="17"/>
          <w:szCs w:val="17"/>
        </w:rPr>
      </w:pPr>
      <w:r>
        <w:rPr>
          <w:rFonts w:ascii="FangSong_GB2312" w:hAnsi="FangSong_GB2312" w:eastAsia="FangSong_GB2312" w:cs="FangSong_GB2312"/>
          <w:spacing w:val="8"/>
          <w:sz w:val="17"/>
          <w:szCs w:val="17"/>
        </w:rPr>
        <w:t>注：本表为汇总表，</w:t>
      </w:r>
      <w:r>
        <w:rPr>
          <w:rFonts w:ascii="FangSong_GB2312" w:hAnsi="FangSong_GB2312" w:eastAsia="FangSong_GB2312" w:cs="FangSong_GB2312"/>
          <w:spacing w:val="-40"/>
          <w:sz w:val="17"/>
          <w:szCs w:val="17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17"/>
          <w:szCs w:val="17"/>
        </w:rPr>
        <w:t>仅需填写一行经办银行汇总数</w:t>
      </w:r>
      <w:r>
        <w:rPr>
          <w:rFonts w:ascii="FangSong_GB2312" w:hAnsi="FangSong_GB2312" w:eastAsia="FangSong_GB2312" w:cs="FangSong_GB2312"/>
          <w:spacing w:val="-47"/>
          <w:sz w:val="17"/>
          <w:szCs w:val="17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17"/>
          <w:szCs w:val="17"/>
        </w:rPr>
        <w:t>。</w:t>
      </w:r>
      <w:bookmarkStart w:id="0" w:name="_GoBack"/>
      <w:bookmarkEnd w:id="0"/>
    </w:p>
    <w:sectPr>
      <w:headerReference r:id="rId1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626EF">
    <w:pPr>
      <w:pStyle w:val="2"/>
      <w:spacing w:line="235" w:lineRule="auto"/>
      <w:ind w:left="7384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9DD70">
    <w:pPr>
      <w:pStyle w:val="2"/>
      <w:spacing w:line="235" w:lineRule="auto"/>
      <w:ind w:left="229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92288">
    <w:pPr>
      <w:pStyle w:val="2"/>
      <w:spacing w:before="1" w:line="233" w:lineRule="auto"/>
      <w:ind w:left="7386"/>
      <w:rPr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513E0">
    <w:pPr>
      <w:pStyle w:val="2"/>
      <w:spacing w:line="235" w:lineRule="auto"/>
      <w:ind w:left="229"/>
      <w:rPr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528F4">
    <w:pPr>
      <w:pStyle w:val="2"/>
      <w:spacing w:before="1" w:line="233" w:lineRule="auto"/>
      <w:ind w:left="7386"/>
      <w:rPr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55F5F">
    <w:pPr>
      <w:pStyle w:val="2"/>
      <w:spacing w:before="1" w:line="233" w:lineRule="auto"/>
      <w:ind w:left="227"/>
      <w:rPr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76DC6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03AA0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3356A">
    <w:pPr>
      <w:spacing w:before="84" w:line="179" w:lineRule="auto"/>
      <w:ind w:left="796"/>
      <w:rPr>
        <w:rFonts w:ascii="微软雅黑" w:hAnsi="微软雅黑" w:eastAsia="微软雅黑" w:cs="微软雅黑"/>
        <w:sz w:val="31"/>
        <w:szCs w:val="31"/>
      </w:rPr>
    </w:pPr>
    <w:r>
      <w:rPr>
        <w:rFonts w:ascii="微软雅黑" w:hAnsi="微软雅黑" w:eastAsia="微软雅黑" w:cs="微软雅黑"/>
        <w:spacing w:val="-1"/>
        <w:sz w:val="31"/>
        <w:szCs w:val="31"/>
      </w:rPr>
      <w:t>附件4-3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9CF91">
    <w:pPr>
      <w:spacing w:before="76" w:line="177" w:lineRule="auto"/>
      <w:ind w:left="736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-2"/>
        <w:sz w:val="29"/>
        <w:szCs w:val="29"/>
      </w:rPr>
      <w:t>附件4-4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B19D8"/>
    <w:rsid w:val="010B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3"/>
      <w:szCs w:val="83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header" Target="header3.xml"/><Relationship Id="rId13" Type="http://schemas.openxmlformats.org/officeDocument/2006/relationships/header" Target="header2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2026-03-11T09:42:00Z</dcterms:created>
  <dc:creator>王红梅</dc:creator>
  <cp:lastModifiedBy>王红梅</cp:lastModifiedBy>
  <dcterms:modified xsi:type="dcterms:W3CDTF">2026-03-11T09:45:38Z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3A014248AB734F78863DBE93162C440B_11</vt:lpwstr>
  </property>
  <property fmtid="{D5CDD505-2E9C-101B-9397-08002B2CF9AE}" pid="4" name="KSOTemplateDocerSaveRecord">
    <vt:lpwstr>eyJoZGlkIjoiNmY3OTI3MmQ3ODBkODFmYjBiYmJlZGVhNjM3ZTlkN2EiLCJ1c2VySWQiOiIxNjUyNDIwNjczIn0=</vt:lpwstr>
  </property>
</Properties>
</file>