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1AF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val="0"/>
          <w:sz w:val="32"/>
          <w:szCs w:val="32"/>
          <w:lang w:val="en-US" w:eastAsia="zh-CN"/>
        </w:rPr>
      </w:pPr>
      <w:r>
        <w:rPr>
          <w:rFonts w:hint="eastAsia" w:ascii="方正仿宋_GBK" w:hAnsi="方正仿宋_GBK" w:eastAsia="方正仿宋_GBK" w:cs="方正仿宋_GBK"/>
          <w:b w:val="0"/>
          <w:sz w:val="32"/>
          <w:szCs w:val="32"/>
          <w:lang w:val="en-US" w:eastAsia="zh-CN"/>
        </w:rPr>
        <w:t>附件：</w:t>
      </w:r>
    </w:p>
    <w:p w14:paraId="6B45C6D2">
      <w:pPr>
        <w:pStyle w:val="9"/>
        <w:keepNext w:val="0"/>
        <w:keepLines w:val="0"/>
        <w:pageBreakBefore w:val="0"/>
        <w:kinsoku/>
        <w:wordWrap/>
        <w:overflowPunct/>
        <w:topLinePunct w:val="0"/>
        <w:autoSpaceDE/>
        <w:autoSpaceDN/>
        <w:bidi w:val="0"/>
        <w:adjustRightInd/>
        <w:snapToGrid/>
        <w:spacing w:line="600" w:lineRule="exact"/>
        <w:rPr>
          <w:rFonts w:hint="eastAsia"/>
          <w:lang w:val="en-US" w:eastAsia="zh-CN"/>
        </w:rPr>
      </w:pPr>
    </w:p>
    <w:p w14:paraId="7B53EC5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瑞丽市2025年重大动物疫病防控</w:t>
      </w:r>
    </w:p>
    <w:p w14:paraId="4FCA2F7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省级配套资金项目实施方案</w:t>
      </w:r>
    </w:p>
    <w:p w14:paraId="73C8AF28">
      <w:pPr>
        <w:keepNext w:val="0"/>
        <w:keepLines w:val="0"/>
        <w:pageBreakBefore w:val="0"/>
        <w:kinsoku/>
        <w:wordWrap/>
        <w:overflowPunct/>
        <w:topLinePunct w:val="0"/>
        <w:autoSpaceDE/>
        <w:autoSpaceDN/>
        <w:bidi w:val="0"/>
        <w:adjustRightInd/>
        <w:snapToGrid/>
        <w:spacing w:line="600" w:lineRule="exact"/>
        <w:rPr>
          <w:rFonts w:ascii="宋体" w:hAnsi="宋体" w:eastAsia="方正仿宋_GBK"/>
          <w:color w:val="000000"/>
          <w:sz w:val="32"/>
          <w:szCs w:val="32"/>
        </w:rPr>
      </w:pPr>
    </w:p>
    <w:p w14:paraId="262001A0">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eastAsia" w:ascii="仿宋" w:hAnsi="仿宋" w:eastAsia="仿宋" w:cs="仿宋"/>
          <w:b w:val="0"/>
          <w:bCs/>
          <w:i w:val="0"/>
          <w:caps w:val="0"/>
          <w:color w:val="000000"/>
          <w:spacing w:val="0"/>
          <w:w w:val="100"/>
          <w:kern w:val="2"/>
          <w:sz w:val="32"/>
          <w:szCs w:val="32"/>
          <w:lang w:val="en-US" w:eastAsia="zh-CN" w:bidi="ar-SA"/>
        </w:rPr>
      </w:pPr>
    </w:p>
    <w:p w14:paraId="54E25D26">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t>项目承担单位：瑞丽市养殖业服务中心</w:t>
      </w:r>
    </w:p>
    <w:p w14:paraId="26DF9A3B">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p>
    <w:p w14:paraId="614D8788">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t>通讯地址：瑞丽市边城街130号</w:t>
      </w:r>
    </w:p>
    <w:p w14:paraId="53D2E6A4">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p>
    <w:p w14:paraId="50F5D491">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t>邮政编码：678600</w:t>
      </w:r>
    </w:p>
    <w:p w14:paraId="5F0DFBCB">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p>
    <w:p w14:paraId="6CEE7F94">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t xml:space="preserve">联系人：段胜周   孙维庭  </w:t>
      </w:r>
    </w:p>
    <w:p w14:paraId="3D5BED3F">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p>
    <w:p w14:paraId="7D5876C0">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t>联系电话：0692—3066165</w:t>
      </w:r>
    </w:p>
    <w:p w14:paraId="3AD45E80">
      <w:pPr>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p>
    <w:p w14:paraId="4387A6B9">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960" w:firstLineChars="3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p>
    <w:p w14:paraId="71294BEF">
      <w:pPr>
        <w:pStyle w:val="5"/>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eastAsia" w:ascii="方正小标宋_GBK" w:hAnsi="方正小标宋_GBK" w:eastAsia="方正小标宋_GBK" w:cs="方正小标宋_GBK"/>
          <w:lang w:val="en-US" w:eastAsia="zh-CN"/>
        </w:rPr>
      </w:pPr>
    </w:p>
    <w:p w14:paraId="077ED307">
      <w:pPr>
        <w:rPr>
          <w:rFonts w:hint="eastAsia"/>
          <w:lang w:val="en-US" w:eastAsia="zh-CN"/>
        </w:rPr>
      </w:pPr>
    </w:p>
    <w:p w14:paraId="139FF4B3">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200" w:firstLineChars="1000"/>
        <w:jc w:val="both"/>
        <w:textAlignment w:val="baseline"/>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pPr>
      <w:r>
        <w:rPr>
          <w:rStyle w:val="11"/>
          <w:rFonts w:hint="eastAsia" w:ascii="方正小标宋_GBK" w:hAnsi="方正小标宋_GBK" w:eastAsia="方正小标宋_GBK" w:cs="方正小标宋_GBK"/>
          <w:b w:val="0"/>
          <w:bCs/>
          <w:i w:val="0"/>
          <w:caps w:val="0"/>
          <w:color w:val="000000"/>
          <w:spacing w:val="0"/>
          <w:w w:val="100"/>
          <w:kern w:val="2"/>
          <w:sz w:val="32"/>
          <w:szCs w:val="32"/>
          <w:lang w:val="en-US" w:eastAsia="zh-CN" w:bidi="ar-SA"/>
        </w:rPr>
        <w:t>2025年1月10日</w:t>
      </w:r>
    </w:p>
    <w:p w14:paraId="0DE4D78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val="0"/>
          <w:sz w:val="32"/>
          <w:szCs w:val="32"/>
          <w:lang w:val="en-US" w:eastAsia="zh-CN"/>
        </w:rPr>
      </w:pPr>
    </w:p>
    <w:p w14:paraId="6CD5DD4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b w:val="0"/>
          <w:sz w:val="32"/>
          <w:szCs w:val="32"/>
          <w:lang w:val="en-US" w:eastAsia="zh-CN"/>
        </w:rPr>
      </w:pPr>
    </w:p>
    <w:p w14:paraId="63D024E1">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一、项目来源</w:t>
      </w:r>
    </w:p>
    <w:p w14:paraId="55485BCD">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根据《云南省财政厅关于提前下达2025年重大动物疫病防控省级配套资金的通知》（云财农〔2024〕177号）、《德宏州财政局关于提前下达2025年重大动物疫病防控省级配套资金的通知》（德财农〔2024〕131号）等文件，下达瑞丽市重大动物疫病防控资金5万元，特编制方案如下。</w:t>
      </w:r>
    </w:p>
    <w:p w14:paraId="004FFE37">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二、项目实施地点、时间、进度</w:t>
      </w:r>
    </w:p>
    <w:p w14:paraId="42E76508">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 xml:space="preserve">项目实施地点：瑞丽市 </w:t>
      </w:r>
    </w:p>
    <w:p w14:paraId="64C7764C">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项目实施时间：202</w:t>
      </w:r>
      <w:r>
        <w:rPr>
          <w:rFonts w:hint="eastAsia" w:ascii="Times New Roman" w:hAnsi="Times New Roman" w:eastAsia="方正仿宋_GBK"/>
          <w:b w:val="0"/>
          <w:sz w:val="32"/>
          <w:szCs w:val="32"/>
          <w:lang w:val="en-US" w:eastAsia="zh-CN"/>
        </w:rPr>
        <w:t>5</w:t>
      </w:r>
      <w:r>
        <w:rPr>
          <w:rFonts w:hint="default" w:ascii="Times New Roman" w:hAnsi="Times New Roman" w:eastAsia="方正仿宋_GBK"/>
          <w:b w:val="0"/>
          <w:sz w:val="32"/>
          <w:szCs w:val="32"/>
          <w:lang w:val="en-US" w:eastAsia="zh-CN"/>
        </w:rPr>
        <w:t>年</w:t>
      </w:r>
      <w:r>
        <w:rPr>
          <w:rFonts w:hint="eastAsia" w:ascii="Times New Roman" w:hAnsi="Times New Roman" w:eastAsia="方正仿宋_GBK"/>
          <w:b w:val="0"/>
          <w:sz w:val="32"/>
          <w:szCs w:val="32"/>
          <w:lang w:val="en-US" w:eastAsia="zh-CN"/>
        </w:rPr>
        <w:t>1</w:t>
      </w:r>
      <w:r>
        <w:rPr>
          <w:rFonts w:hint="default" w:ascii="Times New Roman" w:hAnsi="Times New Roman" w:eastAsia="方正仿宋_GBK"/>
          <w:b w:val="0"/>
          <w:sz w:val="32"/>
          <w:szCs w:val="32"/>
          <w:lang w:val="en-US" w:eastAsia="zh-CN"/>
        </w:rPr>
        <w:t>月-2025年</w:t>
      </w:r>
      <w:r>
        <w:rPr>
          <w:rFonts w:hint="eastAsia" w:ascii="Times New Roman" w:hAnsi="Times New Roman" w:eastAsia="方正仿宋_GBK"/>
          <w:b w:val="0"/>
          <w:sz w:val="32"/>
          <w:szCs w:val="32"/>
          <w:lang w:val="en-US" w:eastAsia="zh-CN"/>
        </w:rPr>
        <w:t>12</w:t>
      </w:r>
      <w:r>
        <w:rPr>
          <w:rFonts w:hint="default" w:ascii="Times New Roman" w:hAnsi="Times New Roman" w:eastAsia="方正仿宋_GBK"/>
          <w:b w:val="0"/>
          <w:sz w:val="32"/>
          <w:szCs w:val="32"/>
          <w:lang w:val="en-US" w:eastAsia="zh-CN"/>
        </w:rPr>
        <w:t>月，1年</w:t>
      </w:r>
    </w:p>
    <w:p w14:paraId="4C6ECF3F">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项目实施进度：2024年</w:t>
      </w:r>
      <w:r>
        <w:rPr>
          <w:rFonts w:hint="eastAsia" w:ascii="Times New Roman" w:hAnsi="Times New Roman" w:eastAsia="方正仿宋_GBK"/>
          <w:b w:val="0"/>
          <w:sz w:val="32"/>
          <w:szCs w:val="32"/>
          <w:lang w:val="en-US" w:eastAsia="zh-CN"/>
        </w:rPr>
        <w:t>1</w:t>
      </w:r>
      <w:r>
        <w:rPr>
          <w:rFonts w:hint="default" w:ascii="Times New Roman" w:hAnsi="Times New Roman" w:eastAsia="方正仿宋_GBK"/>
          <w:b w:val="0"/>
          <w:sz w:val="32"/>
          <w:szCs w:val="32"/>
          <w:lang w:val="en-US" w:eastAsia="zh-CN"/>
        </w:rPr>
        <w:t>月-</w:t>
      </w:r>
      <w:r>
        <w:rPr>
          <w:rFonts w:hint="eastAsia" w:ascii="Times New Roman" w:hAnsi="Times New Roman" w:eastAsia="方正仿宋_GBK"/>
          <w:b w:val="0"/>
          <w:sz w:val="32"/>
          <w:szCs w:val="32"/>
          <w:lang w:val="en-US" w:eastAsia="zh-CN"/>
        </w:rPr>
        <w:t>2</w:t>
      </w:r>
      <w:r>
        <w:rPr>
          <w:rFonts w:hint="default" w:ascii="Times New Roman" w:hAnsi="Times New Roman" w:eastAsia="方正仿宋_GBK"/>
          <w:b w:val="0"/>
          <w:sz w:val="32"/>
          <w:szCs w:val="32"/>
          <w:lang w:val="en-US" w:eastAsia="zh-CN"/>
        </w:rPr>
        <w:t>月</w:t>
      </w:r>
      <w:r>
        <w:rPr>
          <w:rFonts w:hint="eastAsia" w:ascii="Times New Roman" w:hAnsi="Times New Roman" w:eastAsia="方正仿宋_GBK"/>
          <w:b w:val="0"/>
          <w:sz w:val="32"/>
          <w:szCs w:val="32"/>
          <w:lang w:val="en-US" w:eastAsia="zh-CN"/>
        </w:rPr>
        <w:t>组织</w:t>
      </w:r>
      <w:r>
        <w:rPr>
          <w:rFonts w:hint="default" w:ascii="Times New Roman" w:hAnsi="Times New Roman" w:eastAsia="方正仿宋_GBK"/>
          <w:b w:val="0"/>
          <w:sz w:val="32"/>
          <w:szCs w:val="32"/>
          <w:lang w:val="en-US" w:eastAsia="zh-CN"/>
        </w:rPr>
        <w:t>编制实施方案、上报、批复等前期工作；202</w:t>
      </w:r>
      <w:r>
        <w:rPr>
          <w:rFonts w:hint="eastAsia" w:ascii="Times New Roman" w:hAnsi="Times New Roman" w:eastAsia="方正仿宋_GBK"/>
          <w:b w:val="0"/>
          <w:sz w:val="32"/>
          <w:szCs w:val="32"/>
          <w:lang w:val="en-US" w:eastAsia="zh-CN"/>
        </w:rPr>
        <w:t>5</w:t>
      </w:r>
      <w:r>
        <w:rPr>
          <w:rFonts w:hint="default" w:ascii="Times New Roman" w:hAnsi="Times New Roman" w:eastAsia="方正仿宋_GBK"/>
          <w:b w:val="0"/>
          <w:sz w:val="32"/>
          <w:szCs w:val="32"/>
          <w:lang w:val="en-US" w:eastAsia="zh-CN"/>
        </w:rPr>
        <w:t>年</w:t>
      </w:r>
      <w:r>
        <w:rPr>
          <w:rFonts w:hint="eastAsia" w:ascii="Times New Roman" w:hAnsi="Times New Roman" w:eastAsia="方正仿宋_GBK"/>
          <w:b w:val="0"/>
          <w:sz w:val="32"/>
          <w:szCs w:val="32"/>
          <w:lang w:val="en-US" w:eastAsia="zh-CN"/>
        </w:rPr>
        <w:t>2</w:t>
      </w:r>
      <w:r>
        <w:rPr>
          <w:rFonts w:hint="default" w:ascii="Times New Roman" w:hAnsi="Times New Roman" w:eastAsia="方正仿宋_GBK"/>
          <w:b w:val="0"/>
          <w:sz w:val="32"/>
          <w:szCs w:val="32"/>
          <w:lang w:val="en-US" w:eastAsia="zh-CN"/>
        </w:rPr>
        <w:t>月-</w:t>
      </w:r>
      <w:r>
        <w:rPr>
          <w:rFonts w:hint="eastAsia" w:ascii="Times New Roman" w:hAnsi="Times New Roman" w:eastAsia="方正仿宋_GBK"/>
          <w:b w:val="0"/>
          <w:sz w:val="32"/>
          <w:szCs w:val="32"/>
          <w:lang w:val="en-US" w:eastAsia="zh-CN"/>
        </w:rPr>
        <w:t>10</w:t>
      </w:r>
      <w:r>
        <w:rPr>
          <w:rFonts w:hint="default" w:ascii="Times New Roman" w:hAnsi="Times New Roman" w:eastAsia="方正仿宋_GBK"/>
          <w:b w:val="0"/>
          <w:sz w:val="32"/>
          <w:szCs w:val="32"/>
          <w:lang w:val="en-US" w:eastAsia="zh-CN"/>
        </w:rPr>
        <w:t>月组织</w:t>
      </w:r>
      <w:r>
        <w:rPr>
          <w:rFonts w:hint="eastAsia" w:ascii="Times New Roman" w:hAnsi="Times New Roman" w:eastAsia="方正仿宋_GBK"/>
          <w:b w:val="0"/>
          <w:sz w:val="32"/>
          <w:szCs w:val="32"/>
          <w:lang w:val="en-US" w:eastAsia="zh-CN"/>
        </w:rPr>
        <w:t>项目</w:t>
      </w:r>
      <w:r>
        <w:rPr>
          <w:rFonts w:hint="default" w:ascii="Times New Roman" w:hAnsi="Times New Roman" w:eastAsia="方正仿宋_GBK"/>
          <w:b w:val="0"/>
          <w:sz w:val="32"/>
          <w:szCs w:val="32"/>
          <w:lang w:val="en-US" w:eastAsia="zh-CN"/>
        </w:rPr>
        <w:t>实施</w:t>
      </w:r>
      <w:r>
        <w:rPr>
          <w:rFonts w:hint="eastAsia" w:ascii="Times New Roman" w:hAnsi="Times New Roman" w:eastAsia="方正仿宋_GBK"/>
          <w:b w:val="0"/>
          <w:sz w:val="32"/>
          <w:szCs w:val="32"/>
          <w:lang w:val="en-US" w:eastAsia="zh-CN"/>
        </w:rPr>
        <w:t>；</w:t>
      </w:r>
      <w:r>
        <w:rPr>
          <w:rFonts w:hint="default" w:ascii="Times New Roman" w:hAnsi="Times New Roman" w:eastAsia="方正仿宋_GBK"/>
          <w:b w:val="0"/>
          <w:sz w:val="32"/>
          <w:szCs w:val="32"/>
          <w:lang w:val="en-US" w:eastAsia="zh-CN"/>
        </w:rPr>
        <w:t>202</w:t>
      </w:r>
      <w:r>
        <w:rPr>
          <w:rFonts w:hint="eastAsia" w:ascii="Times New Roman" w:hAnsi="Times New Roman" w:eastAsia="方正仿宋_GBK"/>
          <w:b w:val="0"/>
          <w:sz w:val="32"/>
          <w:szCs w:val="32"/>
          <w:lang w:val="en-US" w:eastAsia="zh-CN"/>
        </w:rPr>
        <w:t>5</w:t>
      </w:r>
      <w:r>
        <w:rPr>
          <w:rFonts w:hint="default" w:ascii="Times New Roman" w:hAnsi="Times New Roman" w:eastAsia="方正仿宋_GBK"/>
          <w:b w:val="0"/>
          <w:sz w:val="32"/>
          <w:szCs w:val="32"/>
          <w:lang w:val="en-US" w:eastAsia="zh-CN"/>
        </w:rPr>
        <w:t>年</w:t>
      </w:r>
      <w:r>
        <w:rPr>
          <w:rFonts w:hint="eastAsia" w:ascii="Times New Roman" w:hAnsi="Times New Roman" w:eastAsia="方正仿宋_GBK"/>
          <w:b w:val="0"/>
          <w:sz w:val="32"/>
          <w:szCs w:val="32"/>
          <w:lang w:val="en-US" w:eastAsia="zh-CN"/>
        </w:rPr>
        <w:t>10</w:t>
      </w:r>
      <w:r>
        <w:rPr>
          <w:rFonts w:hint="default" w:ascii="Times New Roman" w:hAnsi="Times New Roman" w:eastAsia="方正仿宋_GBK"/>
          <w:b w:val="0"/>
          <w:sz w:val="32"/>
          <w:szCs w:val="32"/>
          <w:lang w:val="en-US" w:eastAsia="zh-CN"/>
        </w:rPr>
        <w:t>月-</w:t>
      </w:r>
      <w:r>
        <w:rPr>
          <w:rFonts w:hint="eastAsia" w:ascii="Times New Roman" w:hAnsi="Times New Roman" w:eastAsia="方正仿宋_GBK"/>
          <w:b w:val="0"/>
          <w:sz w:val="32"/>
          <w:szCs w:val="32"/>
          <w:lang w:val="en-US" w:eastAsia="zh-CN"/>
        </w:rPr>
        <w:t>12</w:t>
      </w:r>
      <w:r>
        <w:rPr>
          <w:rFonts w:hint="default" w:ascii="Times New Roman" w:hAnsi="Times New Roman" w:eastAsia="方正仿宋_GBK"/>
          <w:b w:val="0"/>
          <w:sz w:val="32"/>
          <w:szCs w:val="32"/>
          <w:lang w:val="en-US" w:eastAsia="zh-CN"/>
        </w:rPr>
        <w:t>月</w:t>
      </w:r>
      <w:r>
        <w:rPr>
          <w:rFonts w:hint="eastAsia" w:ascii="Times New Roman" w:hAnsi="Times New Roman" w:eastAsia="方正仿宋_GBK"/>
          <w:b w:val="0"/>
          <w:sz w:val="32"/>
          <w:szCs w:val="32"/>
          <w:lang w:val="en-US" w:eastAsia="zh-CN"/>
        </w:rPr>
        <w:t>开展项目</w:t>
      </w:r>
      <w:r>
        <w:rPr>
          <w:rFonts w:hint="default" w:ascii="Times New Roman" w:hAnsi="Times New Roman" w:eastAsia="方正仿宋_GBK"/>
          <w:b w:val="0"/>
          <w:sz w:val="32"/>
          <w:szCs w:val="32"/>
          <w:lang w:val="en-US" w:eastAsia="zh-CN"/>
        </w:rPr>
        <w:t>总结和绩效考评。</w:t>
      </w:r>
    </w:p>
    <w:p w14:paraId="24B5B088">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三、项目建设意义</w:t>
      </w:r>
    </w:p>
    <w:p w14:paraId="469084BB">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2025年，</w:t>
      </w:r>
      <w:r>
        <w:rPr>
          <w:rFonts w:ascii="Times New Roman" w:hAnsi="Times New Roman" w:eastAsia="方正仿宋_GBK"/>
          <w:b w:val="0"/>
          <w:sz w:val="32"/>
          <w:szCs w:val="32"/>
        </w:rPr>
        <w:t>全市</w:t>
      </w:r>
      <w:r>
        <w:rPr>
          <w:rFonts w:hint="eastAsia" w:ascii="Times New Roman" w:hAnsi="Times New Roman" w:eastAsia="方正仿宋_GBK"/>
          <w:b w:val="0"/>
          <w:sz w:val="32"/>
          <w:szCs w:val="32"/>
        </w:rPr>
        <w:t>强制扑杀及病死畜禽无害化处理率、实施强制免疫“先打后补”率达100%，</w:t>
      </w:r>
      <w:r>
        <w:rPr>
          <w:rFonts w:hint="eastAsia" w:ascii="Times New Roman" w:hAnsi="Times New Roman" w:eastAsia="方正仿宋_GBK"/>
          <w:b w:val="0"/>
          <w:sz w:val="32"/>
          <w:szCs w:val="32"/>
          <w:lang w:val="en-US" w:eastAsia="zh-CN"/>
        </w:rPr>
        <w:t>确保</w:t>
      </w:r>
      <w:r>
        <w:rPr>
          <w:rFonts w:hint="eastAsia" w:ascii="Times New Roman" w:hAnsi="Times New Roman" w:eastAsia="方正仿宋_GBK"/>
          <w:b w:val="0"/>
          <w:sz w:val="32"/>
          <w:szCs w:val="32"/>
        </w:rPr>
        <w:t>不发生区域性重大动物疫情。</w:t>
      </w:r>
      <w:r>
        <w:rPr>
          <w:rFonts w:hint="eastAsia" w:ascii="Times New Roman" w:hAnsi="Times New Roman" w:eastAsia="方正仿宋_GBK"/>
          <w:b w:val="0"/>
          <w:sz w:val="32"/>
          <w:szCs w:val="32"/>
          <w:lang w:val="en-US" w:eastAsia="zh-CN"/>
        </w:rPr>
        <w:t>同时，</w:t>
      </w:r>
      <w:r>
        <w:rPr>
          <w:rFonts w:ascii="Times New Roman" w:hAnsi="Times New Roman" w:eastAsia="方正仿宋_GBK"/>
          <w:b w:val="0"/>
          <w:sz w:val="32"/>
          <w:szCs w:val="32"/>
        </w:rPr>
        <w:t>强化</w:t>
      </w:r>
      <w:r>
        <w:rPr>
          <w:rFonts w:hint="eastAsia" w:ascii="Times New Roman" w:hAnsi="Times New Roman" w:eastAsia="方正仿宋_GBK"/>
          <w:b w:val="0"/>
          <w:sz w:val="32"/>
          <w:szCs w:val="32"/>
          <w:lang w:val="en-US" w:eastAsia="zh-CN"/>
        </w:rPr>
        <w:t>我市</w:t>
      </w:r>
      <w:r>
        <w:rPr>
          <w:rFonts w:ascii="Times New Roman" w:hAnsi="Times New Roman" w:eastAsia="方正仿宋_GBK"/>
          <w:b w:val="0"/>
          <w:sz w:val="32"/>
          <w:szCs w:val="32"/>
        </w:rPr>
        <w:t>畜牧兽医队伍建设</w:t>
      </w:r>
      <w:r>
        <w:rPr>
          <w:rFonts w:hint="default" w:ascii="Times New Roman" w:hAnsi="Times New Roman" w:eastAsia="方正仿宋_GBK"/>
          <w:b w:val="0"/>
          <w:sz w:val="32"/>
          <w:szCs w:val="32"/>
          <w:lang w:val="en-US" w:eastAsia="zh-CN"/>
        </w:rPr>
        <w:t>，</w:t>
      </w:r>
      <w:r>
        <w:rPr>
          <w:rFonts w:ascii="Times New Roman" w:hAnsi="Times New Roman" w:eastAsia="方正仿宋_GBK"/>
          <w:b w:val="0"/>
          <w:sz w:val="32"/>
          <w:szCs w:val="32"/>
        </w:rPr>
        <w:t>提升畜牧兽医队伍专业素质，持续</w:t>
      </w:r>
      <w:r>
        <w:rPr>
          <w:rFonts w:hint="eastAsia" w:ascii="Times New Roman" w:hAnsi="Times New Roman" w:eastAsia="方正仿宋_GBK"/>
          <w:b w:val="0"/>
          <w:sz w:val="32"/>
          <w:szCs w:val="32"/>
          <w:lang w:val="en-US" w:eastAsia="zh-CN"/>
        </w:rPr>
        <w:t>加强动物屠宰检疫</w:t>
      </w:r>
      <w:r>
        <w:rPr>
          <w:rFonts w:ascii="Times New Roman" w:hAnsi="Times New Roman" w:eastAsia="方正仿宋_GBK"/>
          <w:b w:val="0"/>
          <w:sz w:val="32"/>
          <w:szCs w:val="32"/>
        </w:rPr>
        <w:t>能力，有效提升动物疫病防控</w:t>
      </w:r>
      <w:r>
        <w:rPr>
          <w:rFonts w:hint="eastAsia" w:ascii="Times New Roman" w:hAnsi="Times New Roman" w:eastAsia="方正仿宋_GBK"/>
          <w:b w:val="0"/>
          <w:sz w:val="32"/>
          <w:szCs w:val="32"/>
          <w:lang w:val="en-US" w:eastAsia="zh-CN"/>
        </w:rPr>
        <w:t>及畜产品质量安全保障能力</w:t>
      </w:r>
      <w:r>
        <w:rPr>
          <w:rFonts w:ascii="Times New Roman" w:hAnsi="Times New Roman" w:eastAsia="方正仿宋_GBK"/>
          <w:b w:val="0"/>
          <w:sz w:val="32"/>
          <w:szCs w:val="32"/>
        </w:rPr>
        <w:t>，</w:t>
      </w:r>
      <w:r>
        <w:rPr>
          <w:rFonts w:hint="default" w:ascii="Times New Roman" w:hAnsi="Times New Roman" w:eastAsia="方正仿宋_GBK"/>
          <w:b w:val="0"/>
          <w:sz w:val="32"/>
          <w:szCs w:val="32"/>
          <w:lang w:val="en-US" w:eastAsia="zh-CN"/>
        </w:rPr>
        <w:t>为</w:t>
      </w:r>
      <w:r>
        <w:rPr>
          <w:rFonts w:hint="eastAsia" w:ascii="Times New Roman" w:hAnsi="Times New Roman" w:eastAsia="方正仿宋_GBK"/>
          <w:b w:val="0"/>
          <w:sz w:val="32"/>
          <w:szCs w:val="32"/>
          <w:lang w:val="en-US" w:eastAsia="zh-CN"/>
        </w:rPr>
        <w:t>我</w:t>
      </w:r>
      <w:r>
        <w:rPr>
          <w:rFonts w:hint="default" w:ascii="Times New Roman" w:hAnsi="Times New Roman" w:eastAsia="方正仿宋_GBK"/>
          <w:b w:val="0"/>
          <w:sz w:val="32"/>
          <w:szCs w:val="32"/>
          <w:lang w:val="en-US" w:eastAsia="zh-CN"/>
        </w:rPr>
        <w:t>市畜牧产业健康</w:t>
      </w:r>
      <w:r>
        <w:rPr>
          <w:rFonts w:hint="eastAsia" w:ascii="Times New Roman" w:hAnsi="Times New Roman" w:eastAsia="方正仿宋_GBK"/>
          <w:b w:val="0"/>
          <w:sz w:val="32"/>
          <w:szCs w:val="32"/>
          <w:lang w:val="en-US" w:eastAsia="zh-CN"/>
        </w:rPr>
        <w:t>持续</w:t>
      </w:r>
      <w:r>
        <w:rPr>
          <w:rFonts w:hint="default" w:ascii="Times New Roman" w:hAnsi="Times New Roman" w:eastAsia="方正仿宋_GBK"/>
          <w:b w:val="0"/>
          <w:sz w:val="32"/>
          <w:szCs w:val="32"/>
          <w:lang w:val="en-US" w:eastAsia="zh-CN"/>
        </w:rPr>
        <w:t>发展保驾护航。</w:t>
      </w:r>
    </w:p>
    <w:p w14:paraId="0E6360F0">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四、项目建设目标</w:t>
      </w:r>
    </w:p>
    <w:p w14:paraId="3AC76170">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一是强制扑杀及病死畜禽无害化处理率100%；二是牲畜耳标佩戴率100%，对符合条件、主动申报的养殖场户实行强制免疫“先打后补”率100%；三是检疫申报点规范化建设率≥30%；四是不发生资金使用重大违纪事项；五是不发生区域性、外来病重大动物疫情；六是项目受益对象满意度≥85%。</w:t>
      </w:r>
    </w:p>
    <w:p w14:paraId="01803A4E">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五、项目建设内容</w:t>
      </w:r>
    </w:p>
    <w:p w14:paraId="03FC79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 w:val="0"/>
          <w:sz w:val="32"/>
          <w:szCs w:val="32"/>
          <w:lang w:val="en-US" w:eastAsia="zh-CN"/>
        </w:rPr>
      </w:pPr>
      <w:r>
        <w:rPr>
          <w:rFonts w:hint="eastAsia" w:ascii="方正楷体_GBK" w:hAnsi="方正楷体_GBK" w:eastAsia="方正楷体_GBK" w:cs="方正楷体_GBK"/>
          <w:b w:val="0"/>
          <w:sz w:val="32"/>
          <w:szCs w:val="32"/>
          <w:lang w:val="en-US" w:eastAsia="zh-CN"/>
        </w:rPr>
        <w:t>（一）建设内容</w:t>
      </w:r>
    </w:p>
    <w:p w14:paraId="10E4134C">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1.开展强制免疫“先打后补”工作</w:t>
      </w:r>
    </w:p>
    <w:p w14:paraId="5E61F078">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按照瑞丽市农业农村局关于印发《瑞丽市动物强制免疫</w:t>
      </w:r>
      <w:r>
        <w:rPr>
          <w:rFonts w:hint="eastAsia" w:ascii="Times New Roman" w:hAnsi="Times New Roman" w:eastAsia="方正仿宋_GBK"/>
          <w:b w:val="0"/>
          <w:sz w:val="32"/>
          <w:szCs w:val="32"/>
          <w:lang w:val="en-US" w:eastAsia="zh-CN"/>
        </w:rPr>
        <w:t>“</w:t>
      </w:r>
      <w:r>
        <w:rPr>
          <w:rFonts w:hint="default" w:ascii="Times New Roman" w:hAnsi="Times New Roman" w:eastAsia="方正仿宋_GBK"/>
          <w:b w:val="0"/>
          <w:sz w:val="32"/>
          <w:szCs w:val="32"/>
          <w:lang w:val="en-US" w:eastAsia="zh-CN"/>
        </w:rPr>
        <w:t>先打后补</w:t>
      </w:r>
      <w:r>
        <w:rPr>
          <w:rFonts w:hint="eastAsia" w:ascii="Times New Roman" w:hAnsi="Times New Roman" w:eastAsia="方正仿宋_GBK"/>
          <w:b w:val="0"/>
          <w:sz w:val="32"/>
          <w:szCs w:val="32"/>
          <w:lang w:val="en-US" w:eastAsia="zh-CN"/>
        </w:rPr>
        <w:t>”</w:t>
      </w:r>
      <w:r>
        <w:rPr>
          <w:rFonts w:hint="default" w:ascii="Times New Roman" w:hAnsi="Times New Roman" w:eastAsia="方正仿宋_GBK"/>
          <w:b w:val="0"/>
          <w:sz w:val="32"/>
          <w:szCs w:val="32"/>
          <w:lang w:val="en-US" w:eastAsia="zh-CN"/>
        </w:rPr>
        <w:t>政策补助工作方案（试行）》的通知（瑞农发〔2022〕47号）文件执行。</w:t>
      </w:r>
    </w:p>
    <w:p w14:paraId="42CD3470">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申报强制免疫“先打后补”养殖场户可自行选择国家批准使用的相关动物疫病疫苗实施强制免疫。瑞丽市农业农村局对规模养殖场户实际免疫数量和免疫效果进行免疫情况评估，根据评估结果向实施“先打后补”的规模养殖场户兑付补贴。</w:t>
      </w:r>
    </w:p>
    <w:p w14:paraId="1564D801">
      <w:pPr>
        <w:keepNext w:val="0"/>
        <w:keepLines w:val="0"/>
        <w:pageBreakBefore w:val="0"/>
        <w:widowControl w:val="0"/>
        <w:numPr>
          <w:ilvl w:val="0"/>
          <w:numId w:val="0"/>
        </w:numPr>
        <w:kinsoku/>
        <w:wordWrap/>
        <w:overflowPunct/>
        <w:topLinePunct w:val="0"/>
        <w:autoSpaceDE/>
        <w:autoSpaceDN/>
        <w:bidi w:val="0"/>
        <w:adjustRightInd w:val="0"/>
        <w:spacing w:line="600" w:lineRule="exact"/>
        <w:ind w:firstLine="640" w:firstLineChars="200"/>
        <w:jc w:val="both"/>
        <w:textAlignment w:val="auto"/>
        <w:rPr>
          <w:rFonts w:ascii="Times New Roman" w:hAnsi="Times New Roman" w:eastAsia="方正仿宋_GBK" w:cs="Times New Roman"/>
          <w:b w:val="0"/>
          <w:kern w:val="2"/>
          <w:sz w:val="32"/>
          <w:szCs w:val="32"/>
          <w:lang w:bidi="ar-SA"/>
        </w:rPr>
      </w:pPr>
      <w:r>
        <w:rPr>
          <w:rFonts w:hint="eastAsia" w:ascii="Times New Roman" w:hAnsi="Times New Roman" w:eastAsia="方正仿宋_GBK"/>
          <w:b w:val="0"/>
          <w:sz w:val="32"/>
          <w:szCs w:val="32"/>
          <w:lang w:val="en-US" w:eastAsia="zh-CN"/>
        </w:rPr>
        <w:t>2.</w:t>
      </w:r>
      <w:r>
        <w:rPr>
          <w:rFonts w:ascii="Times New Roman" w:hAnsi="Times New Roman" w:eastAsia="方正仿宋_GBK" w:cs="Times New Roman"/>
          <w:b w:val="0"/>
          <w:kern w:val="2"/>
          <w:sz w:val="32"/>
          <w:szCs w:val="32"/>
          <w:lang w:bidi="ar-SA"/>
        </w:rPr>
        <w:t>实施动物疫病及免疫效果监测，强化动物及其产品检疫工作</w:t>
      </w:r>
    </w:p>
    <w:p w14:paraId="44DCC92F">
      <w:pPr>
        <w:keepNext w:val="0"/>
        <w:keepLines w:val="0"/>
        <w:pageBreakBefore w:val="0"/>
        <w:widowControl w:val="0"/>
        <w:numPr>
          <w:ilvl w:val="0"/>
          <w:numId w:val="0"/>
        </w:numPr>
        <w:kinsoku/>
        <w:wordWrap/>
        <w:overflowPunct/>
        <w:topLinePunct w:val="0"/>
        <w:autoSpaceDE/>
        <w:autoSpaceDN/>
        <w:bidi w:val="0"/>
        <w:adjustRightInd w:val="0"/>
        <w:spacing w:line="600" w:lineRule="exact"/>
        <w:ind w:firstLine="640" w:firstLineChars="200"/>
        <w:jc w:val="both"/>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在全市范围内实施动物疫病监测，掌握动物疫病流行状况，加强免疫效果评估，确保免疫密度及质量符合规定标准。同时，</w:t>
      </w:r>
      <w:r>
        <w:rPr>
          <w:rFonts w:ascii="Times New Roman" w:hAnsi="Times New Roman" w:eastAsia="方正仿宋_GBK" w:cs="Times New Roman"/>
          <w:b w:val="0"/>
          <w:kern w:val="2"/>
          <w:sz w:val="32"/>
          <w:szCs w:val="32"/>
          <w:lang w:bidi="ar-SA"/>
        </w:rPr>
        <w:t>强化屠宰检疫监管，确保检疫工作按照规定要求执行，预防</w:t>
      </w:r>
      <w:r>
        <w:rPr>
          <w:rFonts w:hint="eastAsia" w:ascii="Times New Roman" w:hAnsi="Times New Roman" w:eastAsia="方正仿宋_GBK" w:cs="Times New Roman"/>
          <w:b w:val="0"/>
          <w:kern w:val="2"/>
          <w:sz w:val="32"/>
          <w:szCs w:val="32"/>
          <w:lang w:val="en-US" w:eastAsia="zh-CN" w:bidi="ar-SA"/>
        </w:rPr>
        <w:t>畜产品质量</w:t>
      </w:r>
      <w:r>
        <w:rPr>
          <w:rFonts w:ascii="Times New Roman" w:hAnsi="Times New Roman" w:eastAsia="方正仿宋_GBK" w:cs="Times New Roman"/>
          <w:b w:val="0"/>
          <w:kern w:val="2"/>
          <w:sz w:val="32"/>
          <w:szCs w:val="32"/>
          <w:lang w:bidi="ar-SA"/>
        </w:rPr>
        <w:t>安全事件的发生。</w:t>
      </w:r>
    </w:p>
    <w:p w14:paraId="4D4A2A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 w:val="0"/>
          <w:sz w:val="32"/>
          <w:szCs w:val="32"/>
          <w:lang w:val="en-US" w:eastAsia="zh-CN"/>
        </w:rPr>
      </w:pPr>
      <w:r>
        <w:rPr>
          <w:rFonts w:hint="eastAsia" w:ascii="方正楷体_GBK" w:hAnsi="方正楷体_GBK" w:eastAsia="方正楷体_GBK" w:cs="方正楷体_GBK"/>
          <w:b w:val="0"/>
          <w:sz w:val="32"/>
          <w:szCs w:val="32"/>
          <w:lang w:val="en-US" w:eastAsia="zh-CN"/>
        </w:rPr>
        <w:t>（二）投资概算</w:t>
      </w:r>
    </w:p>
    <w:p w14:paraId="0FCCB8FE">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该项目计划投入财政资金5万元，资金具体使用计划如下：</w:t>
      </w:r>
    </w:p>
    <w:p w14:paraId="746586D1">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1.实施强制免疫“先打后补”政策，计划对满足申报条件的规模养殖场实施强制免疫购买的疫苗给予补助，预算支出2万元；</w:t>
      </w:r>
    </w:p>
    <w:p w14:paraId="3C68A3BF">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2.开展动物疫病、免疫效果监测与监管工作，计划采购动物疫苗、检疫票证、检疫专用手套等动物防疫及检疫物资，预算支出3万元。</w:t>
      </w:r>
    </w:p>
    <w:p w14:paraId="612C2CB1">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eastAsia" w:ascii="Times New Roman" w:hAnsi="Times New Roman" w:eastAsia="方正仿宋_GBK"/>
          <w:b w:val="0"/>
          <w:sz w:val="32"/>
          <w:szCs w:val="32"/>
          <w:lang w:val="en-US" w:eastAsia="zh-CN"/>
        </w:rPr>
        <w:t>以上均为资金使用计划，如果当年未使用完以后仍可继续使用。</w:t>
      </w:r>
    </w:p>
    <w:p w14:paraId="6564DF4C">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六、组织保障</w:t>
      </w:r>
    </w:p>
    <w:p w14:paraId="603485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 w:val="0"/>
          <w:sz w:val="32"/>
          <w:szCs w:val="32"/>
          <w:lang w:val="en-US" w:eastAsia="zh-CN"/>
        </w:rPr>
      </w:pPr>
      <w:r>
        <w:rPr>
          <w:rFonts w:hint="eastAsia" w:ascii="方正楷体_GBK" w:hAnsi="方正楷体_GBK" w:eastAsia="方正楷体_GBK" w:cs="方正楷体_GBK"/>
          <w:b w:val="0"/>
          <w:sz w:val="32"/>
          <w:szCs w:val="32"/>
          <w:lang w:val="en-US" w:eastAsia="zh-CN"/>
        </w:rPr>
        <w:t>（一）成立项目领导小组</w:t>
      </w:r>
    </w:p>
    <w:p w14:paraId="5A817486">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组  长：</w:t>
      </w:r>
      <w:r>
        <w:rPr>
          <w:rFonts w:hint="eastAsia" w:ascii="Times New Roman" w:hAnsi="Times New Roman" w:eastAsia="方正仿宋_GBK"/>
          <w:b w:val="0"/>
          <w:sz w:val="32"/>
          <w:szCs w:val="32"/>
          <w:lang w:val="en-US" w:eastAsia="zh-CN"/>
        </w:rPr>
        <w:t>高洪军</w:t>
      </w:r>
      <w:r>
        <w:rPr>
          <w:rFonts w:hint="default" w:ascii="Times New Roman" w:hAnsi="Times New Roman" w:eastAsia="方正仿宋_GBK"/>
          <w:b w:val="0"/>
          <w:sz w:val="32"/>
          <w:szCs w:val="32"/>
          <w:lang w:val="en-US" w:eastAsia="zh-CN"/>
        </w:rPr>
        <w:t xml:space="preserve">   瑞丽市农业农村局局长</w:t>
      </w:r>
    </w:p>
    <w:p w14:paraId="54468746">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副组长：王文波   瑞丽市农业农村局副局长</w:t>
      </w:r>
    </w:p>
    <w:p w14:paraId="49E2DBA7">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成  员：杨少余、段胜周、</w:t>
      </w:r>
      <w:r>
        <w:rPr>
          <w:rFonts w:hint="eastAsia" w:ascii="Times New Roman" w:hAnsi="Times New Roman" w:eastAsia="方正仿宋_GBK"/>
          <w:b w:val="0"/>
          <w:sz w:val="32"/>
          <w:szCs w:val="32"/>
          <w:lang w:val="en-US" w:eastAsia="zh-CN"/>
        </w:rPr>
        <w:t>孙维庭</w:t>
      </w:r>
      <w:r>
        <w:rPr>
          <w:rFonts w:hint="default" w:ascii="Times New Roman" w:hAnsi="Times New Roman" w:eastAsia="方正仿宋_GBK"/>
          <w:b w:val="0"/>
          <w:sz w:val="32"/>
          <w:szCs w:val="32"/>
          <w:lang w:val="en-US" w:eastAsia="zh-CN"/>
        </w:rPr>
        <w:t xml:space="preserve">、赵勇、黄文丽。   </w:t>
      </w:r>
    </w:p>
    <w:p w14:paraId="44D550B1">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领导小组下设办公室，办公室设在瑞丽市</w:t>
      </w:r>
      <w:r>
        <w:rPr>
          <w:rFonts w:hint="eastAsia" w:ascii="Times New Roman" w:hAnsi="Times New Roman" w:eastAsia="方正仿宋_GBK"/>
          <w:b w:val="0"/>
          <w:sz w:val="32"/>
          <w:szCs w:val="32"/>
          <w:lang w:val="en-US" w:eastAsia="zh-CN"/>
        </w:rPr>
        <w:t>养殖业服务</w:t>
      </w:r>
      <w:r>
        <w:rPr>
          <w:rFonts w:hint="default" w:ascii="Times New Roman" w:hAnsi="Times New Roman" w:eastAsia="方正仿宋_GBK"/>
          <w:b w:val="0"/>
          <w:sz w:val="32"/>
          <w:szCs w:val="32"/>
          <w:lang w:val="en-US" w:eastAsia="zh-CN"/>
        </w:rPr>
        <w:t>中心，办公室主任由</w:t>
      </w:r>
      <w:r>
        <w:rPr>
          <w:rFonts w:hint="eastAsia" w:ascii="Times New Roman" w:hAnsi="Times New Roman" w:eastAsia="方正仿宋_GBK"/>
          <w:b w:val="0"/>
          <w:sz w:val="32"/>
          <w:szCs w:val="32"/>
          <w:lang w:val="en-US" w:eastAsia="zh-CN"/>
        </w:rPr>
        <w:t>段胜周</w:t>
      </w:r>
      <w:r>
        <w:rPr>
          <w:rFonts w:hint="default" w:ascii="Times New Roman" w:hAnsi="Times New Roman" w:eastAsia="方正仿宋_GBK"/>
          <w:b w:val="0"/>
          <w:sz w:val="32"/>
          <w:szCs w:val="32"/>
          <w:lang w:val="en-US" w:eastAsia="zh-CN"/>
        </w:rPr>
        <w:t>兼任。领导小组负责审批项目实施方案，监督项目资金使用、项目实施完成质量和工作进度等项目实施情况。</w:t>
      </w:r>
    </w:p>
    <w:p w14:paraId="13FDC4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 w:val="0"/>
          <w:sz w:val="32"/>
          <w:szCs w:val="32"/>
          <w:lang w:val="en-US" w:eastAsia="zh-CN"/>
        </w:rPr>
      </w:pPr>
      <w:r>
        <w:rPr>
          <w:rFonts w:hint="eastAsia" w:ascii="方正楷体_GBK" w:hAnsi="方正楷体_GBK" w:eastAsia="方正楷体_GBK" w:cs="方正楷体_GBK"/>
          <w:b w:val="0"/>
          <w:sz w:val="32"/>
          <w:szCs w:val="32"/>
          <w:lang w:val="en-US" w:eastAsia="zh-CN"/>
        </w:rPr>
        <w:t>（二）成立项目工作小组</w:t>
      </w:r>
    </w:p>
    <w:p w14:paraId="5D69CF10">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组  长：段胜周  瑞丽市动物疫病预防控制中心主任</w:t>
      </w:r>
    </w:p>
    <w:p w14:paraId="654EF1F3">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 xml:space="preserve">        </w:t>
      </w:r>
      <w:r>
        <w:rPr>
          <w:rFonts w:hint="eastAsia" w:ascii="Times New Roman" w:hAnsi="Times New Roman" w:eastAsia="方正仿宋_GBK"/>
          <w:b w:val="0"/>
          <w:sz w:val="32"/>
          <w:szCs w:val="32"/>
          <w:lang w:val="en-US" w:eastAsia="zh-CN"/>
        </w:rPr>
        <w:t>孙维庭</w:t>
      </w:r>
      <w:r>
        <w:rPr>
          <w:rFonts w:hint="default" w:ascii="Times New Roman" w:hAnsi="Times New Roman" w:eastAsia="方正仿宋_GBK"/>
          <w:b w:val="0"/>
          <w:sz w:val="32"/>
          <w:szCs w:val="32"/>
          <w:lang w:val="en-US" w:eastAsia="zh-CN"/>
        </w:rPr>
        <w:t xml:space="preserve">  瑞丽市动物卫生监督所所长 </w:t>
      </w:r>
    </w:p>
    <w:p w14:paraId="7FBB7A30">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副组长：李富传、夺石宽双、昝金龙、王庆春</w:t>
      </w:r>
    </w:p>
    <w:p w14:paraId="5FDFE26C">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成  员：潘东云、江琳、段逢强、金建山、张娜、张俊明、杨本良、吴兴斌、周应安</w:t>
      </w:r>
      <w:r>
        <w:rPr>
          <w:rFonts w:hint="eastAsia" w:ascii="Times New Roman" w:hAnsi="Times New Roman" w:eastAsia="方正仿宋_GBK"/>
          <w:b w:val="0"/>
          <w:sz w:val="32"/>
          <w:szCs w:val="32"/>
          <w:lang w:val="en-US" w:eastAsia="zh-CN"/>
        </w:rPr>
        <w:t>、</w:t>
      </w:r>
      <w:r>
        <w:rPr>
          <w:rFonts w:hint="default" w:ascii="Times New Roman" w:hAnsi="Times New Roman" w:eastAsia="方正仿宋_GBK"/>
          <w:b w:val="0"/>
          <w:sz w:val="32"/>
          <w:szCs w:val="32"/>
          <w:lang w:val="en-US" w:eastAsia="zh-CN"/>
        </w:rPr>
        <w:t>杨春菊、杨有明、董赵宁、陈汝元、杨枝旺、周晓燕、郭维湘、张家成、戴家繁、谢荣、李正宏、杨蕊、张大志、许淞杰、李仕品、雷彩燕，工作</w:t>
      </w:r>
      <w:r>
        <w:rPr>
          <w:rFonts w:hint="eastAsia" w:ascii="Times New Roman" w:hAnsi="Times New Roman" w:eastAsia="方正仿宋_GBK"/>
          <w:b w:val="0"/>
          <w:sz w:val="32"/>
          <w:szCs w:val="32"/>
          <w:lang w:val="en-US" w:eastAsia="zh-CN"/>
        </w:rPr>
        <w:t>小</w:t>
      </w:r>
      <w:r>
        <w:rPr>
          <w:rFonts w:hint="default" w:ascii="Times New Roman" w:hAnsi="Times New Roman" w:eastAsia="方正仿宋_GBK"/>
          <w:b w:val="0"/>
          <w:sz w:val="32"/>
          <w:szCs w:val="32"/>
          <w:lang w:val="en-US" w:eastAsia="zh-CN"/>
        </w:rPr>
        <w:t>组负责项目准备、项目方案编制、技术措施落实、项目建设内容组织实施、项目资金申请支付、项目资料收集整理归档等工作。</w:t>
      </w:r>
    </w:p>
    <w:p w14:paraId="595F6CF7">
      <w:pPr>
        <w:keepNext w:val="0"/>
        <w:keepLines w:val="0"/>
        <w:pageBreakBefore w:val="0"/>
        <w:widowControl w:val="0"/>
        <w:kinsoku/>
        <w:wordWrap/>
        <w:overflowPunct/>
        <w:topLinePunct w:val="0"/>
        <w:autoSpaceDE/>
        <w:autoSpaceDN/>
        <w:bidi w:val="0"/>
        <w:adjustRightInd w:val="0"/>
        <w:snapToGrid w:val="0"/>
        <w:spacing w:line="600" w:lineRule="exact"/>
        <w:ind w:left="629"/>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七、项目资金管理</w:t>
      </w:r>
    </w:p>
    <w:p w14:paraId="763B7948">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项目资金管理严格执行财政部 农业农村部修定</w:t>
      </w:r>
      <w:r>
        <w:rPr>
          <w:rFonts w:hint="eastAsia" w:ascii="Times New Roman" w:hAnsi="Times New Roman" w:eastAsia="方正仿宋_GBK"/>
          <w:b w:val="0"/>
          <w:sz w:val="32"/>
          <w:szCs w:val="32"/>
          <w:lang w:val="en-US" w:eastAsia="zh-CN"/>
        </w:rPr>
        <w:t>的</w:t>
      </w:r>
      <w:r>
        <w:rPr>
          <w:rFonts w:hint="default" w:ascii="Times New Roman" w:hAnsi="Times New Roman" w:eastAsia="方正仿宋_GBK"/>
          <w:b w:val="0"/>
          <w:sz w:val="32"/>
          <w:szCs w:val="32"/>
          <w:lang w:val="en-US" w:eastAsia="zh-CN"/>
        </w:rPr>
        <w:t>《动物防疫等补助经费管理办法》、《动物</w:t>
      </w:r>
      <w:bookmarkStart w:id="0" w:name="_GoBack"/>
      <w:bookmarkEnd w:id="0"/>
      <w:r>
        <w:rPr>
          <w:rFonts w:hint="default" w:ascii="Times New Roman" w:hAnsi="Times New Roman" w:eastAsia="方正仿宋_GBK"/>
          <w:b w:val="0"/>
          <w:sz w:val="32"/>
          <w:szCs w:val="32"/>
          <w:lang w:val="en-US" w:eastAsia="zh-CN"/>
        </w:rPr>
        <w:t>防疫等补助经费分配测算方法及标准》、《云南省省级财政专项资金管理暂行办法》、《云南省农业防灾减灾和水利救灾资金管理实施细则》及</w:t>
      </w:r>
      <w:r>
        <w:rPr>
          <w:rFonts w:hint="eastAsia" w:ascii="Times New Roman" w:hAnsi="Times New Roman" w:eastAsia="方正仿宋_GBK"/>
          <w:b w:val="0"/>
          <w:sz w:val="32"/>
          <w:szCs w:val="32"/>
          <w:lang w:val="en-US" w:eastAsia="zh-CN"/>
        </w:rPr>
        <w:t>相</w:t>
      </w:r>
      <w:r>
        <w:rPr>
          <w:rFonts w:hint="default" w:ascii="Times New Roman" w:hAnsi="Times New Roman" w:eastAsia="方正仿宋_GBK"/>
          <w:b w:val="0"/>
          <w:sz w:val="32"/>
          <w:szCs w:val="32"/>
          <w:lang w:val="en-US" w:eastAsia="zh-CN"/>
        </w:rPr>
        <w:t>关规定，制定详细的资金使用预算，按照资金使用报批程序，根据项目资金支持环节和项目实际进度进行资金支付。做到项目资金专款专用、严禁挤占、挪用、截留项目资金。</w:t>
      </w:r>
    </w:p>
    <w:p w14:paraId="6EFD6AAE">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r>
        <w:rPr>
          <w:rFonts w:hint="default" w:ascii="Times New Roman" w:hAnsi="Times New Roman" w:eastAsia="方正仿宋_GBK"/>
          <w:b w:val="0"/>
          <w:sz w:val="32"/>
          <w:szCs w:val="32"/>
          <w:lang w:val="en-US" w:eastAsia="zh-CN"/>
        </w:rPr>
        <w:t>附件：项目绩效目标表</w:t>
      </w:r>
    </w:p>
    <w:p w14:paraId="73AD152F">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default" w:ascii="Times New Roman" w:hAnsi="Times New Roman" w:eastAsia="方正仿宋_GBK"/>
          <w:b w:val="0"/>
          <w:sz w:val="32"/>
          <w:szCs w:val="32"/>
          <w:lang w:val="en-US" w:eastAsia="zh-CN"/>
        </w:rPr>
      </w:pPr>
    </w:p>
    <w:p w14:paraId="0346D63C">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Times New Roman" w:hAnsi="Times New Roman" w:eastAsia="方正仿宋_GBK"/>
          <w:b w:val="0"/>
          <w:sz w:val="32"/>
          <w:szCs w:val="32"/>
          <w:lang w:val="en-US" w:eastAsia="zh-CN"/>
        </w:rPr>
      </w:pPr>
    </w:p>
    <w:sectPr>
      <w:headerReference r:id="rId3" w:type="default"/>
      <w:footerReference r:id="rId4" w:type="default"/>
      <w:footerReference r:id="rId5" w:type="even"/>
      <w:pgSz w:w="11906" w:h="16838"/>
      <w:pgMar w:top="2098" w:right="1474" w:bottom="1417" w:left="1587" w:header="851" w:footer="992" w:gutter="0"/>
      <w:lnNumType w:countBy="0"/>
      <w:pgNumType w:fmt="decimal" w:start="1"/>
      <w:cols w:space="425" w:num="1"/>
      <w:vAlign w:val="top"/>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2CD0B2-F67E-452E-950A-4AD9148B5E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55F4CEB-B842-40B4-9F24-4C7773607205}"/>
  </w:font>
  <w:font w:name="方正仿宋_GBK">
    <w:panose1 w:val="03000509000000000000"/>
    <w:charset w:val="86"/>
    <w:family w:val="auto"/>
    <w:pitch w:val="default"/>
    <w:sig w:usb0="00000001" w:usb1="080E0000" w:usb2="00000000" w:usb3="00000000" w:csb0="00040000" w:csb1="00000000"/>
    <w:embedRegular r:id="rId3" w:fontKey="{AFA7696E-2EE5-4E48-A42F-F3477262F32C}"/>
  </w:font>
  <w:font w:name="方正小标宋简体">
    <w:panose1 w:val="02000000000000000000"/>
    <w:charset w:val="86"/>
    <w:family w:val="auto"/>
    <w:pitch w:val="default"/>
    <w:sig w:usb0="A00002BF" w:usb1="184F6CFA" w:usb2="00000012" w:usb3="00000000" w:csb0="00040001" w:csb1="00000000"/>
    <w:embedRegular r:id="rId4" w:fontKey="{57BF4E3D-F500-45D5-8AF4-58E1E0001141}"/>
  </w:font>
  <w:font w:name="仿宋">
    <w:panose1 w:val="02010609060101010101"/>
    <w:charset w:val="86"/>
    <w:family w:val="auto"/>
    <w:pitch w:val="default"/>
    <w:sig w:usb0="800002BF" w:usb1="38CF7CFA" w:usb2="00000016" w:usb3="00000000" w:csb0="00040001" w:csb1="00000000"/>
    <w:embedRegular r:id="rId5" w:fontKey="{424E8EC5-4DF0-4471-BDEE-D24F4522BE8F}"/>
  </w:font>
  <w:font w:name="方正小标宋_GBK">
    <w:panose1 w:val="02000000000000000000"/>
    <w:charset w:val="86"/>
    <w:family w:val="auto"/>
    <w:pitch w:val="default"/>
    <w:sig w:usb0="A00002BF" w:usb1="38CF7CFA" w:usb2="00082016" w:usb3="00000000" w:csb0="00040001" w:csb1="00000000"/>
    <w:embedRegular r:id="rId6" w:fontKey="{7F4E4155-97C9-4EF2-9CBA-3E2F0F502653}"/>
  </w:font>
  <w:font w:name="方正楷体_GBK">
    <w:panose1 w:val="02000000000000000000"/>
    <w:charset w:val="86"/>
    <w:family w:val="auto"/>
    <w:pitch w:val="default"/>
    <w:sig w:usb0="A00002BF" w:usb1="38CF7CFA" w:usb2="00082016" w:usb3="00000000" w:csb0="00040001" w:csb1="00000000"/>
    <w:embedRegular r:id="rId7" w:fontKey="{1ED64C0D-931C-4D4D-A3F1-01A710385C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8304">
    <w:pPr>
      <w:pStyle w:val="3"/>
      <w:widowControl/>
      <w:snapToGrid w:val="0"/>
      <w:jc w:val="both"/>
      <w:textAlignment w:val="baseline"/>
      <w:rPr>
        <w:rStyle w:val="11"/>
        <w:rFonts w:ascii="仿宋_GB2312" w:hAnsi="宋体" w:eastAsia="仿宋_GB2312"/>
        <w:b/>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A181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AA181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AD984">
                          <w:pPr>
                            <w:pStyle w:val="3"/>
                            <w:rPr>
                              <w:rFonts w:hint="eastAsia" w:ascii="宋体" w:hAnsi="宋体" w:eastAsia="宋体" w:cs="宋体"/>
                              <w:sz w:val="28"/>
                              <w:szCs w:val="28"/>
                            </w:rPr>
                          </w:pPr>
                        </w:p>
                        <w:p w14:paraId="3AD48329">
                          <w:pPr>
                            <w:pStyle w:val="3"/>
                            <w:rPr>
                              <w:rFonts w:hint="eastAsia" w:ascii="宋体" w:hAnsi="宋体" w:eastAsia="宋体" w:cs="宋体"/>
                              <w:sz w:val="28"/>
                              <w:szCs w:val="28"/>
                            </w:rPr>
                          </w:pPr>
                        </w:p>
                        <w:p w14:paraId="04D8214F">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EAD984">
                    <w:pPr>
                      <w:pStyle w:val="3"/>
                      <w:rPr>
                        <w:rFonts w:hint="eastAsia" w:ascii="宋体" w:hAnsi="宋体" w:eastAsia="宋体" w:cs="宋体"/>
                        <w:sz w:val="28"/>
                        <w:szCs w:val="28"/>
                      </w:rPr>
                    </w:pPr>
                  </w:p>
                  <w:p w14:paraId="3AD48329">
                    <w:pPr>
                      <w:pStyle w:val="3"/>
                      <w:rPr>
                        <w:rFonts w:hint="eastAsia" w:ascii="宋体" w:hAnsi="宋体" w:eastAsia="宋体" w:cs="宋体"/>
                        <w:sz w:val="28"/>
                        <w:szCs w:val="28"/>
                      </w:rPr>
                    </w:pPr>
                  </w:p>
                  <w:p w14:paraId="04D8214F">
                    <w:pPr>
                      <w:pStyle w:val="3"/>
                      <w:rPr>
                        <w:rFonts w:hint="eastAsia" w:ascii="宋体" w:hAnsi="宋体" w:eastAsia="宋体" w:cs="宋体"/>
                        <w:sz w:val="28"/>
                        <w:szCs w:val="28"/>
                      </w:rPr>
                    </w:pPr>
                  </w:p>
                </w:txbxContent>
              </v:textbox>
            </v:shape>
          </w:pict>
        </mc:Fallback>
      </mc:AlternateContent>
    </w:r>
    <w:r>
      <w:rPr>
        <w:rStyle w:val="11"/>
        <w:rFonts w:ascii="仿宋_GB2312" w:hAnsi="宋体" w:eastAsia="仿宋_GB2312"/>
        <w:b/>
        <w:color w:val="000000"/>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21DCF">
                          <w:pPr>
                            <w:pStyle w:val="3"/>
                            <w:widowControl/>
                            <w:snapToGrid w:val="0"/>
                            <w:jc w:val="left"/>
                            <w:textAlignment w:val="baseline"/>
                            <w:rPr>
                              <w:rStyle w:val="11"/>
                              <w:rFonts w:ascii="宋体" w:hAnsi="宋体" w:eastAsia="宋体" w:cs="宋体"/>
                              <w:b w:val="0"/>
                              <w:bCs/>
                              <w:color w:val="000000"/>
                              <w:spacing w:val="-23"/>
                              <w:kern w:val="2"/>
                              <w:sz w:val="28"/>
                              <w:szCs w:val="28"/>
                              <w:lang w:val="en-US" w:eastAsia="zh-CN" w:bidi="ar-SA"/>
                            </w:rPr>
                          </w:pPr>
                        </w:p>
                        <w:p w14:paraId="33813168">
                          <w:pPr>
                            <w:widowControl/>
                            <w:textAlignment w:val="baseline"/>
                            <w:rPr>
                              <w:rStyle w:val="11"/>
                            </w:rPr>
                          </w:pPr>
                        </w:p>
                      </w:txbxContent>
                    </wps:txbx>
                    <wps:bodyPr lIns="0" tIns="0" rIns="0" bIns="0" upright="1"/>
                  </wps:wsp>
                </a:graphicData>
              </a:graphic>
            </wp:anchor>
          </w:drawing>
        </mc:Choice>
        <mc:Fallback>
          <w:pict>
            <v:shape id="_x0000_s1026" o:spid="_x0000_s1026" o:spt="202" type="#_x0000_t202" style="position:absolute;left:0pt;margin-top:0.5pt;height:144pt;width:144pt;mso-position-horizontal:outside;mso-position-horizontal-relative:margin;z-index:251659264;mso-width-relative:page;mso-height-relative:page;" filled="f" stroked="f" coordsize="21600,21600" o:gfxdata="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rH+&#10;vNMAAAAGAQAADwAAAAAAAAABACAAAAAiAAAAZHJzL2Rvd25yZXYueG1sUEsBAhQAFAAAAAgAh07i&#10;QEQggza1AQAAcwMAAA4AAAAAAAAAAQAgAAAAIgEAAGRycy9lMm9Eb2MueG1sUEsFBgAAAAAGAAYA&#10;WQEAAEkFAAAAAA==&#10;">
              <v:fill on="f" focussize="0,0"/>
              <v:stroke on="f"/>
              <v:imagedata o:title=""/>
              <o:lock v:ext="edit" aspectratio="f"/>
              <v:textbox inset="0mm,0mm,0mm,0mm">
                <w:txbxContent>
                  <w:p w14:paraId="72C21DCF">
                    <w:pPr>
                      <w:pStyle w:val="3"/>
                      <w:widowControl/>
                      <w:snapToGrid w:val="0"/>
                      <w:jc w:val="left"/>
                      <w:textAlignment w:val="baseline"/>
                      <w:rPr>
                        <w:rStyle w:val="11"/>
                        <w:rFonts w:ascii="宋体" w:hAnsi="宋体" w:eastAsia="宋体" w:cs="宋体"/>
                        <w:b w:val="0"/>
                        <w:bCs/>
                        <w:color w:val="000000"/>
                        <w:spacing w:val="-23"/>
                        <w:kern w:val="2"/>
                        <w:sz w:val="28"/>
                        <w:szCs w:val="28"/>
                        <w:lang w:val="en-US" w:eastAsia="zh-CN" w:bidi="ar-SA"/>
                      </w:rPr>
                    </w:pPr>
                  </w:p>
                  <w:p w14:paraId="33813168">
                    <w:pPr>
                      <w:widowControl/>
                      <w:textAlignment w:val="baseline"/>
                      <w:rPr>
                        <w:rStyle w:val="1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C9DC">
    <w:pPr>
      <w:pStyle w:val="3"/>
      <w:framePr w:wrap="around" w:vAnchor="margin" w:hAnchor="text" w:xAlign="center" w:yAlign="inline"/>
      <w:widowControl/>
      <w:snapToGrid w:val="0"/>
      <w:jc w:val="left"/>
      <w:textAlignment w:val="baseline"/>
      <w:rPr>
        <w:rStyle w:val="15"/>
        <w:rFonts w:ascii="仿宋_GB2312" w:hAnsi="宋体" w:eastAsia="仿宋_GB2312"/>
        <w:b/>
        <w:color w:val="000000"/>
        <w:kern w:val="2"/>
        <w:sz w:val="18"/>
        <w:szCs w:val="18"/>
        <w:lang w:val="en-US" w:eastAsia="zh-CN" w:bidi="ar-SA"/>
      </w:rPr>
    </w:pPr>
  </w:p>
  <w:p w14:paraId="50B7FAFF">
    <w:pPr>
      <w:pStyle w:val="3"/>
      <w:widowControl/>
      <w:snapToGrid w:val="0"/>
      <w:jc w:val="left"/>
      <w:textAlignment w:val="baseline"/>
      <w:rPr>
        <w:rStyle w:val="11"/>
        <w:rFonts w:ascii="仿宋_GB2312" w:hAnsi="宋体" w:eastAsia="仿宋_GB2312"/>
        <w:b/>
        <w:color w:val="000000"/>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26C2">
    <w:pPr>
      <w:pStyle w:val="4"/>
      <w:widowControl/>
      <w:pBdr>
        <w:bottom w:val="none" w:color="auto" w:sz="0" w:space="0"/>
      </w:pBdr>
      <w:snapToGrid w:val="0"/>
      <w:jc w:val="center"/>
      <w:textAlignment w:val="baseline"/>
      <w:rPr>
        <w:rStyle w:val="11"/>
        <w:rFonts w:ascii="仿宋_GB2312" w:hAnsi="宋体" w:eastAsia="仿宋_GB2312"/>
        <w:b/>
        <w:color w:val="000000"/>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2VhNTY4YTBmMThkOTIyMTMwM2YxZGRmM2I1MjUifQ=="/>
  </w:docVars>
  <w:rsids>
    <w:rsidRoot w:val="00000000"/>
    <w:rsid w:val="00A83FF8"/>
    <w:rsid w:val="019C2521"/>
    <w:rsid w:val="01E73779"/>
    <w:rsid w:val="02070B43"/>
    <w:rsid w:val="02BB71C5"/>
    <w:rsid w:val="030C05B1"/>
    <w:rsid w:val="035C4C24"/>
    <w:rsid w:val="03A70763"/>
    <w:rsid w:val="03BD5E22"/>
    <w:rsid w:val="0488114C"/>
    <w:rsid w:val="04D30B3B"/>
    <w:rsid w:val="04F54E26"/>
    <w:rsid w:val="04FC088E"/>
    <w:rsid w:val="06ED0F7C"/>
    <w:rsid w:val="073C2458"/>
    <w:rsid w:val="08B30738"/>
    <w:rsid w:val="09011D44"/>
    <w:rsid w:val="095A207D"/>
    <w:rsid w:val="09A049DF"/>
    <w:rsid w:val="09DB47B8"/>
    <w:rsid w:val="0ADC6688"/>
    <w:rsid w:val="0AE437D6"/>
    <w:rsid w:val="0E1A23F8"/>
    <w:rsid w:val="0EBE6D04"/>
    <w:rsid w:val="0ED8632D"/>
    <w:rsid w:val="0F1671FC"/>
    <w:rsid w:val="0F4F5A5E"/>
    <w:rsid w:val="0F85022B"/>
    <w:rsid w:val="0FC421C1"/>
    <w:rsid w:val="116E2D9B"/>
    <w:rsid w:val="121823ED"/>
    <w:rsid w:val="12594B3E"/>
    <w:rsid w:val="127E3D0F"/>
    <w:rsid w:val="130D494D"/>
    <w:rsid w:val="1389702B"/>
    <w:rsid w:val="13EA0DDE"/>
    <w:rsid w:val="15D4711A"/>
    <w:rsid w:val="15EA2511"/>
    <w:rsid w:val="15FB0720"/>
    <w:rsid w:val="16907664"/>
    <w:rsid w:val="17770999"/>
    <w:rsid w:val="17F23AD5"/>
    <w:rsid w:val="1A287320"/>
    <w:rsid w:val="1A787B67"/>
    <w:rsid w:val="1C4E5A1B"/>
    <w:rsid w:val="1C6172DD"/>
    <w:rsid w:val="1C8F2346"/>
    <w:rsid w:val="1CD47868"/>
    <w:rsid w:val="1CFE6921"/>
    <w:rsid w:val="1D482704"/>
    <w:rsid w:val="1E030F35"/>
    <w:rsid w:val="1E865F3B"/>
    <w:rsid w:val="1EC13A60"/>
    <w:rsid w:val="1F4C3F6B"/>
    <w:rsid w:val="20054643"/>
    <w:rsid w:val="200C015A"/>
    <w:rsid w:val="203D7F5B"/>
    <w:rsid w:val="20B90CE1"/>
    <w:rsid w:val="21CA758D"/>
    <w:rsid w:val="231B23CF"/>
    <w:rsid w:val="232378C8"/>
    <w:rsid w:val="238A572C"/>
    <w:rsid w:val="238D1D74"/>
    <w:rsid w:val="24293593"/>
    <w:rsid w:val="24685742"/>
    <w:rsid w:val="248144B4"/>
    <w:rsid w:val="24A912A9"/>
    <w:rsid w:val="24AA605E"/>
    <w:rsid w:val="25621591"/>
    <w:rsid w:val="27326DAD"/>
    <w:rsid w:val="276F008B"/>
    <w:rsid w:val="27C624D6"/>
    <w:rsid w:val="29E407A8"/>
    <w:rsid w:val="2AF50FF1"/>
    <w:rsid w:val="2B446088"/>
    <w:rsid w:val="2B4B4863"/>
    <w:rsid w:val="2B9775A8"/>
    <w:rsid w:val="2BE049A6"/>
    <w:rsid w:val="2CA82C3E"/>
    <w:rsid w:val="2CC573CF"/>
    <w:rsid w:val="2D2563AB"/>
    <w:rsid w:val="2D937CE8"/>
    <w:rsid w:val="2E0809BD"/>
    <w:rsid w:val="2E3973B4"/>
    <w:rsid w:val="2ED03A36"/>
    <w:rsid w:val="2EFF556D"/>
    <w:rsid w:val="2F0C44B6"/>
    <w:rsid w:val="2F4E17C6"/>
    <w:rsid w:val="2F5411F0"/>
    <w:rsid w:val="300E0642"/>
    <w:rsid w:val="302063B0"/>
    <w:rsid w:val="30325742"/>
    <w:rsid w:val="303C65A3"/>
    <w:rsid w:val="3065668C"/>
    <w:rsid w:val="30D26DE9"/>
    <w:rsid w:val="31196BC1"/>
    <w:rsid w:val="313903FC"/>
    <w:rsid w:val="31603A79"/>
    <w:rsid w:val="328758F4"/>
    <w:rsid w:val="32C76E30"/>
    <w:rsid w:val="331272B6"/>
    <w:rsid w:val="33A31D51"/>
    <w:rsid w:val="33FE7E50"/>
    <w:rsid w:val="34013556"/>
    <w:rsid w:val="34765F29"/>
    <w:rsid w:val="3550321D"/>
    <w:rsid w:val="35696FCA"/>
    <w:rsid w:val="35B13F23"/>
    <w:rsid w:val="36306DF5"/>
    <w:rsid w:val="37030A6B"/>
    <w:rsid w:val="376B0C71"/>
    <w:rsid w:val="381E03A7"/>
    <w:rsid w:val="38CF2202"/>
    <w:rsid w:val="3A1D23DC"/>
    <w:rsid w:val="3A496147"/>
    <w:rsid w:val="3AFE158E"/>
    <w:rsid w:val="3BAF1D62"/>
    <w:rsid w:val="3BEE6272"/>
    <w:rsid w:val="3CAB308A"/>
    <w:rsid w:val="3CC4254C"/>
    <w:rsid w:val="3D2B57FD"/>
    <w:rsid w:val="3D7F50DF"/>
    <w:rsid w:val="3DD54C81"/>
    <w:rsid w:val="3E1D57B2"/>
    <w:rsid w:val="3E603811"/>
    <w:rsid w:val="3E9E2220"/>
    <w:rsid w:val="3EF238EB"/>
    <w:rsid w:val="3F740A45"/>
    <w:rsid w:val="40306696"/>
    <w:rsid w:val="40411E48"/>
    <w:rsid w:val="406B73A8"/>
    <w:rsid w:val="423F0B45"/>
    <w:rsid w:val="4295453E"/>
    <w:rsid w:val="43340C18"/>
    <w:rsid w:val="439478BC"/>
    <w:rsid w:val="43951146"/>
    <w:rsid w:val="439C08F8"/>
    <w:rsid w:val="45BC6A4E"/>
    <w:rsid w:val="45EC42C8"/>
    <w:rsid w:val="468812F0"/>
    <w:rsid w:val="4772095D"/>
    <w:rsid w:val="47AA7154"/>
    <w:rsid w:val="47D90EC3"/>
    <w:rsid w:val="482970CF"/>
    <w:rsid w:val="48483BC7"/>
    <w:rsid w:val="487408DF"/>
    <w:rsid w:val="488D12CD"/>
    <w:rsid w:val="48A44741"/>
    <w:rsid w:val="49767C86"/>
    <w:rsid w:val="4A1C0DAB"/>
    <w:rsid w:val="4BB11CCD"/>
    <w:rsid w:val="4BCF0CA1"/>
    <w:rsid w:val="4E2D4873"/>
    <w:rsid w:val="4E5D3917"/>
    <w:rsid w:val="4EC27B0C"/>
    <w:rsid w:val="4ED06C71"/>
    <w:rsid w:val="4F021541"/>
    <w:rsid w:val="4FA52365"/>
    <w:rsid w:val="4FF23487"/>
    <w:rsid w:val="50E0427C"/>
    <w:rsid w:val="51BD70F8"/>
    <w:rsid w:val="522307D5"/>
    <w:rsid w:val="52477DEB"/>
    <w:rsid w:val="526F082C"/>
    <w:rsid w:val="52CB6929"/>
    <w:rsid w:val="52E8557B"/>
    <w:rsid w:val="552C7D03"/>
    <w:rsid w:val="5566761B"/>
    <w:rsid w:val="55890153"/>
    <w:rsid w:val="55F81767"/>
    <w:rsid w:val="56544F19"/>
    <w:rsid w:val="56784FB0"/>
    <w:rsid w:val="56ED315F"/>
    <w:rsid w:val="572B6013"/>
    <w:rsid w:val="57E5494B"/>
    <w:rsid w:val="5817446E"/>
    <w:rsid w:val="58241FF7"/>
    <w:rsid w:val="58F60C01"/>
    <w:rsid w:val="594623CE"/>
    <w:rsid w:val="59EB006C"/>
    <w:rsid w:val="5A1E5C1E"/>
    <w:rsid w:val="5AC00728"/>
    <w:rsid w:val="5B503D76"/>
    <w:rsid w:val="5B8B78AE"/>
    <w:rsid w:val="5BC007BB"/>
    <w:rsid w:val="5C16309B"/>
    <w:rsid w:val="5C1652EC"/>
    <w:rsid w:val="5C2605A7"/>
    <w:rsid w:val="5CA56CBA"/>
    <w:rsid w:val="5CDB2106"/>
    <w:rsid w:val="5DCA77E9"/>
    <w:rsid w:val="5F5B309B"/>
    <w:rsid w:val="60320A95"/>
    <w:rsid w:val="613F37D5"/>
    <w:rsid w:val="61B4156E"/>
    <w:rsid w:val="62637667"/>
    <w:rsid w:val="62AA3CE4"/>
    <w:rsid w:val="63442C33"/>
    <w:rsid w:val="642A789B"/>
    <w:rsid w:val="64645F64"/>
    <w:rsid w:val="64745710"/>
    <w:rsid w:val="647C15DE"/>
    <w:rsid w:val="65B61BE5"/>
    <w:rsid w:val="65C85195"/>
    <w:rsid w:val="66122C31"/>
    <w:rsid w:val="66334000"/>
    <w:rsid w:val="66CD0D74"/>
    <w:rsid w:val="66E2602D"/>
    <w:rsid w:val="66FF0F75"/>
    <w:rsid w:val="6732758C"/>
    <w:rsid w:val="685E5524"/>
    <w:rsid w:val="68D46074"/>
    <w:rsid w:val="697567B2"/>
    <w:rsid w:val="69A71343"/>
    <w:rsid w:val="6AB6504E"/>
    <w:rsid w:val="6B1F1696"/>
    <w:rsid w:val="6B2316CA"/>
    <w:rsid w:val="6B321631"/>
    <w:rsid w:val="6B75224F"/>
    <w:rsid w:val="6BBA047E"/>
    <w:rsid w:val="6BC42320"/>
    <w:rsid w:val="6C3135A6"/>
    <w:rsid w:val="6C3458C7"/>
    <w:rsid w:val="6CC14FB2"/>
    <w:rsid w:val="6D047526"/>
    <w:rsid w:val="6E573888"/>
    <w:rsid w:val="6EDD4D2C"/>
    <w:rsid w:val="6F24210B"/>
    <w:rsid w:val="6F330CA4"/>
    <w:rsid w:val="702F423E"/>
    <w:rsid w:val="70F84EA4"/>
    <w:rsid w:val="71722F2D"/>
    <w:rsid w:val="727F0ABA"/>
    <w:rsid w:val="72921043"/>
    <w:rsid w:val="729425DA"/>
    <w:rsid w:val="731E5CF2"/>
    <w:rsid w:val="732E5B74"/>
    <w:rsid w:val="73742C63"/>
    <w:rsid w:val="74E508BF"/>
    <w:rsid w:val="75402260"/>
    <w:rsid w:val="76273E4B"/>
    <w:rsid w:val="76BC76EB"/>
    <w:rsid w:val="76D021DD"/>
    <w:rsid w:val="774A0B9C"/>
    <w:rsid w:val="77A84974"/>
    <w:rsid w:val="77AA6599"/>
    <w:rsid w:val="781C3022"/>
    <w:rsid w:val="784842E7"/>
    <w:rsid w:val="7869604A"/>
    <w:rsid w:val="787F77E0"/>
    <w:rsid w:val="79767920"/>
    <w:rsid w:val="7999265A"/>
    <w:rsid w:val="7A4E50F2"/>
    <w:rsid w:val="7A831969"/>
    <w:rsid w:val="7AB347DE"/>
    <w:rsid w:val="7D1B43F2"/>
    <w:rsid w:val="7D8347F8"/>
    <w:rsid w:val="7DD55DA9"/>
    <w:rsid w:val="7ED607F9"/>
    <w:rsid w:val="7EE712E5"/>
    <w:rsid w:val="7FA13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jc w:val="both"/>
      <w:textAlignment w:val="baseline"/>
    </w:pPr>
    <w:rPr>
      <w:rFonts w:ascii="仿宋_GB2312" w:hAnsi="宋体" w:eastAsia="仿宋_GB2312" w:cs="Times New Roman"/>
      <w:b/>
      <w:color w:val="000000"/>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jc w:val="both"/>
      <w:textAlignment w:val="baseline"/>
    </w:pPr>
  </w:style>
  <w:style w:type="paragraph" w:styleId="3">
    <w:name w:val="footer"/>
    <w:basedOn w:val="1"/>
    <w:link w:val="13"/>
    <w:qFormat/>
    <w:uiPriority w:val="0"/>
    <w:pPr>
      <w:tabs>
        <w:tab w:val="center" w:pos="4153"/>
        <w:tab w:val="right" w:pos="8306"/>
      </w:tabs>
      <w:snapToGrid w:val="0"/>
      <w:jc w:val="left"/>
      <w:textAlignment w:val="baseline"/>
    </w:pPr>
    <w:rPr>
      <w:rFonts w:ascii="仿宋_GB2312" w:hAnsi="宋体" w:eastAsia="仿宋_GB2312"/>
      <w:color w:val="000000"/>
      <w:kern w:val="2"/>
      <w:sz w:val="18"/>
      <w:szCs w:val="18"/>
      <w:lang w:val="en-US" w:eastAsia="zh-CN" w:bidi="ar-SA"/>
    </w:rPr>
  </w:style>
  <w:style w:type="paragraph" w:styleId="4">
    <w:name w:val="header"/>
    <w:basedOn w:val="1"/>
    <w:link w:val="14"/>
    <w:qFormat/>
    <w:uiPriority w:val="0"/>
    <w:pPr>
      <w:pBdr>
        <w:bottom w:val="single" w:color="000000" w:sz="6" w:space="1"/>
      </w:pBdr>
      <w:tabs>
        <w:tab w:val="center" w:pos="4153"/>
        <w:tab w:val="right" w:pos="8306"/>
      </w:tabs>
      <w:snapToGrid w:val="0"/>
      <w:jc w:val="center"/>
      <w:textAlignment w:val="baseline"/>
    </w:pPr>
    <w:rPr>
      <w:rFonts w:ascii="仿宋_GB2312" w:hAnsi="宋体" w:eastAsia="仿宋_GB2312"/>
      <w:color w:val="000000"/>
      <w:kern w:val="2"/>
      <w:sz w:val="18"/>
      <w:szCs w:val="18"/>
      <w:lang w:val="en-US" w:eastAsia="zh-CN" w:bidi="ar-SA"/>
    </w:rPr>
  </w:style>
  <w:style w:type="paragraph" w:styleId="5">
    <w:name w:val="table of figures"/>
    <w:basedOn w:val="1"/>
    <w:next w:val="1"/>
    <w:qFormat/>
    <w:uiPriority w:val="0"/>
    <w:pPr>
      <w:spacing w:beforeLines="0" w:afterLines="0"/>
      <w:ind w:left="200" w:leftChars="200" w:hanging="200" w:hangingChars="200"/>
    </w:pPr>
    <w:rPr>
      <w:rFonts w:hint="default"/>
      <w:sz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left="420" w:leftChars="200"/>
    </w:pPr>
    <w:rPr>
      <w:rFonts w:cs="Calibri"/>
    </w:rPr>
  </w:style>
  <w:style w:type="character" w:customStyle="1" w:styleId="11">
    <w:name w:val="NormalCharacter"/>
    <w:link w:val="1"/>
    <w:semiHidden/>
    <w:qFormat/>
    <w:uiPriority w:val="0"/>
  </w:style>
  <w:style w:type="table" w:customStyle="1" w:styleId="12">
    <w:name w:val="TableNormal"/>
    <w:semiHidden/>
    <w:qFormat/>
    <w:uiPriority w:val="0"/>
  </w:style>
  <w:style w:type="character" w:customStyle="1" w:styleId="13">
    <w:name w:val="UserStyle_0"/>
    <w:basedOn w:val="11"/>
    <w:link w:val="3"/>
    <w:qFormat/>
    <w:uiPriority w:val="0"/>
    <w:rPr>
      <w:rFonts w:ascii="仿宋_GB2312" w:hAnsi="宋体" w:eastAsia="仿宋_GB2312"/>
      <w:b/>
      <w:color w:val="000000"/>
      <w:kern w:val="2"/>
      <w:sz w:val="18"/>
      <w:szCs w:val="18"/>
    </w:rPr>
  </w:style>
  <w:style w:type="character" w:customStyle="1" w:styleId="14">
    <w:name w:val="UserStyle_1"/>
    <w:basedOn w:val="11"/>
    <w:link w:val="4"/>
    <w:qFormat/>
    <w:uiPriority w:val="0"/>
    <w:rPr>
      <w:rFonts w:ascii="仿宋_GB2312" w:hAnsi="宋体" w:eastAsia="仿宋_GB2312"/>
      <w:b/>
      <w:color w:val="000000"/>
      <w:kern w:val="2"/>
      <w:sz w:val="18"/>
      <w:szCs w:val="18"/>
    </w:rPr>
  </w:style>
  <w:style w:type="character" w:customStyle="1" w:styleId="15">
    <w:name w:val="PageNumber"/>
    <w:basedOn w:val="11"/>
    <w:link w:val="1"/>
    <w:qFormat/>
    <w:uiPriority w:val="0"/>
  </w:style>
  <w:style w:type="paragraph" w:customStyle="1" w:styleId="16">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Heading #2|1"/>
    <w:basedOn w:val="1"/>
    <w:qFormat/>
    <w:uiPriority w:val="0"/>
    <w:pPr>
      <w:spacing w:after="330"/>
      <w:jc w:val="center"/>
      <w:outlineLvl w:val="1"/>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1668</Words>
  <Characters>1757</Characters>
  <TotalTime>2</TotalTime>
  <ScaleCrop>false</ScaleCrop>
  <LinksUpToDate>false</LinksUpToDate>
  <CharactersWithSpaces>1794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2021-10-18T13:33:00Z</dcterms:created>
  <dc:creator>DELL</dc:creator>
  <cp:lastModifiedBy>将军</cp:lastModifiedBy>
  <dcterms:modified xsi:type="dcterms:W3CDTF">2025-03-11T08:16:28Z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790A4DC6C4A046D18E5D4D3016B4AFBC_13</vt:lpwstr>
  </property>
  <property fmtid="{D5CDD505-2E9C-101B-9397-08002B2CF9AE}" pid="4" name="KSOTemplateDocerSaveRecord">
    <vt:lpwstr>eyJoZGlkIjoiMGM1MGRlYTYxODRhMDAzNDg4MzliYmRmYzcxNTkyZmMifQ==</vt:lpwstr>
  </property>
</Properties>
</file>