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/>
      </w:pPr>
      <w:bookmarkStart w:id="2" w:name="_GoBack"/>
      <w:bookmarkEnd w:id="2"/>
      <w:bookmarkStart w:id="0" w:name="_Toc160089795"/>
    </w:p>
    <w:p>
      <w:pPr>
        <w:ind w:firstLine="480"/>
      </w:pPr>
    </w:p>
    <w:p>
      <w:pPr>
        <w:ind w:firstLine="480"/>
      </w:pP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4"/>
          <w:szCs w:val="44"/>
        </w:rPr>
        <w:t>药品、医疗器械广告审查系统</w:t>
      </w:r>
    </w:p>
    <w:p>
      <w:pPr>
        <w:ind w:firstLine="180" w:firstLineChars="41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  <w:lang w:eastAsia="zh-CN"/>
        </w:rPr>
        <w:t>用户</w:t>
      </w:r>
      <w:r>
        <w:rPr>
          <w:b/>
          <w:sz w:val="44"/>
          <w:szCs w:val="44"/>
        </w:rPr>
        <w:t>操作手册</w:t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spacing w:after="240"/>
        <w:ind w:firstLine="562"/>
        <w:jc w:val="center"/>
        <w:rPr>
          <w:rFonts w:hint="eastAsia"/>
          <w:b/>
          <w:sz w:val="28"/>
          <w:szCs w:val="28"/>
          <w:lang w:eastAsia="zh-CN"/>
        </w:rPr>
      </w:pPr>
    </w:p>
    <w:p>
      <w:pPr>
        <w:spacing w:after="240"/>
        <w:ind w:firstLine="562"/>
        <w:jc w:val="center"/>
        <w:rPr>
          <w:rFonts w:hint="eastAsia"/>
          <w:b/>
          <w:sz w:val="28"/>
          <w:szCs w:val="28"/>
          <w:lang w:eastAsia="zh-CN"/>
        </w:rPr>
      </w:pPr>
    </w:p>
    <w:p>
      <w:pPr>
        <w:spacing w:after="240"/>
        <w:ind w:firstLine="562"/>
        <w:jc w:val="center"/>
        <w:rPr>
          <w:rFonts w:hint="eastAsia"/>
          <w:b/>
          <w:sz w:val="28"/>
          <w:szCs w:val="28"/>
          <w:lang w:eastAsia="zh-CN"/>
        </w:rPr>
      </w:pPr>
    </w:p>
    <w:p>
      <w:pPr>
        <w:spacing w:after="240"/>
        <w:ind w:firstLine="562"/>
        <w:jc w:val="center"/>
        <w:rPr>
          <w:rFonts w:hint="eastAsia"/>
          <w:b/>
          <w:sz w:val="28"/>
          <w:szCs w:val="28"/>
          <w:lang w:eastAsia="zh-CN"/>
        </w:rPr>
      </w:pPr>
    </w:p>
    <w:p>
      <w:pPr>
        <w:spacing w:after="240"/>
        <w:ind w:firstLine="562"/>
        <w:jc w:val="center"/>
        <w:rPr>
          <w:rFonts w:hint="eastAsia"/>
          <w:b/>
          <w:sz w:val="28"/>
          <w:szCs w:val="28"/>
          <w:lang w:eastAsia="zh-CN"/>
        </w:rPr>
      </w:pPr>
    </w:p>
    <w:p>
      <w:pPr>
        <w:spacing w:after="240"/>
        <w:ind w:firstLine="562"/>
        <w:jc w:val="center"/>
        <w:rPr>
          <w:rFonts w:hint="eastAsia"/>
          <w:b/>
          <w:sz w:val="28"/>
          <w:szCs w:val="28"/>
          <w:lang w:eastAsia="zh-CN"/>
        </w:rPr>
      </w:pPr>
    </w:p>
    <w:p>
      <w:pPr>
        <w:spacing w:after="240"/>
        <w:ind w:firstLine="562"/>
        <w:jc w:val="center"/>
        <w:rPr>
          <w:rFonts w:hint="eastAsia"/>
          <w:b/>
          <w:sz w:val="28"/>
          <w:szCs w:val="28"/>
          <w:lang w:eastAsia="zh-CN"/>
        </w:rPr>
      </w:pPr>
    </w:p>
    <w:p>
      <w:pPr>
        <w:spacing w:after="240"/>
        <w:ind w:firstLine="562"/>
        <w:jc w:val="center"/>
        <w:rPr>
          <w:rFonts w:hint="eastAsia"/>
          <w:b/>
          <w:sz w:val="28"/>
          <w:szCs w:val="28"/>
          <w:lang w:eastAsia="zh-CN"/>
        </w:rPr>
      </w:pPr>
    </w:p>
    <w:p>
      <w:pPr>
        <w:spacing w:after="240"/>
        <w:ind w:firstLine="562"/>
        <w:jc w:val="center"/>
        <w:rPr>
          <w:rFonts w:hint="eastAsia"/>
          <w:b/>
          <w:sz w:val="28"/>
          <w:szCs w:val="28"/>
          <w:lang w:eastAsia="zh-CN"/>
        </w:rPr>
      </w:pPr>
    </w:p>
    <w:p>
      <w:pPr>
        <w:spacing w:after="240"/>
        <w:ind w:firstLine="562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瑞丽市</w:t>
      </w:r>
      <w:r>
        <w:rPr>
          <w:b/>
          <w:sz w:val="28"/>
          <w:szCs w:val="28"/>
        </w:rPr>
        <w:t>市场监督管理局</w:t>
      </w:r>
    </w:p>
    <w:p>
      <w:pPr>
        <w:spacing w:after="0"/>
        <w:ind w:firstLine="562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202</w:t>
      </w:r>
      <w:r>
        <w:rPr>
          <w:rFonts w:hint="eastAsia"/>
          <w:b/>
          <w:sz w:val="28"/>
          <w:szCs w:val="28"/>
          <w:lang w:val="en-US" w:eastAsia="zh-CN"/>
        </w:rPr>
        <w:t>2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  <w:lang w:val="en-US" w:eastAsia="zh-CN"/>
        </w:rPr>
        <w:t>11</w:t>
      </w:r>
      <w:r>
        <w:rPr>
          <w:rFonts w:hint="eastAsia"/>
          <w:b/>
          <w:sz w:val="28"/>
          <w:szCs w:val="28"/>
        </w:rPr>
        <w:t>月</w:t>
      </w:r>
      <w:r>
        <w:rPr>
          <w:rFonts w:hint="eastAsia"/>
          <w:b/>
          <w:sz w:val="28"/>
          <w:szCs w:val="28"/>
          <w:lang w:val="en-US" w:eastAsia="zh-CN"/>
        </w:rPr>
        <w:t>15</w:t>
      </w:r>
      <w:r>
        <w:rPr>
          <w:rFonts w:hint="eastAsia"/>
          <w:b/>
          <w:sz w:val="28"/>
          <w:szCs w:val="28"/>
        </w:rPr>
        <w:t>日</w:t>
      </w:r>
    </w:p>
    <w:p/>
    <w:p>
      <w:pPr>
        <w:rPr>
          <w:kern w:val="44"/>
        </w:rPr>
      </w:pPr>
      <w:r>
        <w:br w:type="page"/>
      </w:r>
    </w:p>
    <w:p>
      <w:pPr>
        <w:pStyle w:val="2"/>
        <w:rPr>
          <w:rFonts w:asciiTheme="minorEastAsia" w:hAnsiTheme="minorEastAsia" w:eastAsiaTheme="minorEastAsia"/>
          <w:sz w:val="36"/>
          <w:szCs w:val="36"/>
        </w:rPr>
      </w:pPr>
      <w:r>
        <w:rPr>
          <w:rFonts w:hint="eastAsia" w:asciiTheme="minorEastAsia" w:hAnsiTheme="minorEastAsia" w:eastAsiaTheme="minorEastAsia"/>
          <w:sz w:val="36"/>
          <w:szCs w:val="36"/>
        </w:rPr>
        <w:t>1.</w:t>
      </w:r>
      <w:r>
        <w:rPr>
          <w:rFonts w:asciiTheme="minorEastAsia" w:hAnsiTheme="minorEastAsia" w:eastAsiaTheme="minorEastAsia"/>
          <w:sz w:val="36"/>
          <w:szCs w:val="36"/>
        </w:rPr>
        <w:t>系统入口</w:t>
      </w: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通过</w:t>
      </w:r>
      <w:r>
        <w:fldChar w:fldCharType="begin"/>
      </w:r>
      <w:r>
        <w:instrText xml:space="preserve"> HYPERLINK "http://gsxt.ynaic.gov.cn/webportal1/" </w:instrText>
      </w:r>
      <w:r>
        <w:fldChar w:fldCharType="separate"/>
      </w:r>
      <w:r>
        <w:rPr>
          <w:rStyle w:val="9"/>
          <w:rFonts w:asciiTheme="minorEastAsia" w:hAnsiTheme="minorEastAsia" w:eastAsiaTheme="minorEastAsia"/>
          <w:sz w:val="24"/>
          <w:szCs w:val="24"/>
          <w:lang w:val="zh-CN"/>
        </w:rPr>
        <w:t>http://gsxt.ynaic.gov.cn/webportal1/</w:t>
      </w:r>
      <w:r>
        <w:rPr>
          <w:rStyle w:val="9"/>
          <w:rFonts w:asciiTheme="minorEastAsia" w:hAnsiTheme="minorEastAsia" w:eastAsiaTheme="minorEastAsia"/>
          <w:sz w:val="24"/>
          <w:szCs w:val="24"/>
          <w:lang w:val="zh-CN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  <w:lang w:val="zh-CN"/>
        </w:rPr>
        <w:t xml:space="preserve">  访问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“云南市场监管网上办事大厅”。点击【用户登录】，选择相应的登录方式或注册后登录办事大厅（详见“</w:t>
      </w:r>
      <w:r>
        <w:rPr>
          <w:rFonts w:asciiTheme="minorEastAsia" w:hAnsiTheme="minorEastAsia" w:eastAsiaTheme="minorEastAsia"/>
          <w:sz w:val="24"/>
          <w:szCs w:val="24"/>
          <w:lang w:val="zh-CN"/>
        </w:rPr>
        <w:t>登录用户类型与办理业务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”）：</w:t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drawing>
          <wp:inline distT="0" distB="0" distL="0" distR="0">
            <wp:extent cx="5274310" cy="21964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  <w:lang w:val="zh-CN"/>
        </w:rPr>
        <w:t>选择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“我要申请准营准办”，找到三品一械广告审查办理入口，点击“办理”后进入到“三品一械”广告审查（药品、医疗器械、保健食品、特殊医学用途配方食品）办理入口进行办理：</w:t>
      </w:r>
    </w:p>
    <w:p>
      <w:pPr>
        <w:spacing w:after="100" w:afterAutospacing="1" w:line="360" w:lineRule="auto"/>
        <w:ind w:firstLine="440" w:firstLineChars="200"/>
        <w:rPr>
          <w:rFonts w:hint="eastAsia" w:asciiTheme="minorEastAsia" w:hAnsiTheme="minorEastAsia" w:eastAsiaTheme="minorEastAsia"/>
          <w:sz w:val="24"/>
          <w:szCs w:val="24"/>
          <w:lang w:val="zh-CN"/>
        </w:rPr>
      </w:pPr>
      <w:r>
        <w:drawing>
          <wp:inline distT="0" distB="0" distL="0" distR="0">
            <wp:extent cx="4371340" cy="27984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3294" cy="28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  <w:lang w:val="zh-CN"/>
        </w:rPr>
      </w:pP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系统提供办理的业务如下：药品广告审查、医疗器械广告审查、保健食品广告审查、特殊医学用途配方食品广告审查（其中包含各类业务的新办和注销功能）。</w:t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drawing>
          <wp:inline distT="0" distB="0" distL="0" distR="0">
            <wp:extent cx="5274310" cy="26022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  <w:sz w:val="36"/>
          <w:szCs w:val="36"/>
        </w:rPr>
      </w:pPr>
      <w:r>
        <w:rPr>
          <w:rFonts w:hint="eastAsia" w:asciiTheme="minorEastAsia" w:hAnsiTheme="minorEastAsia" w:eastAsiaTheme="minorEastAsia"/>
          <w:sz w:val="36"/>
          <w:szCs w:val="36"/>
        </w:rPr>
        <w:t>2.登录用户类型与办理业务</w:t>
      </w: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  <w:lang w:val="zh-CN"/>
        </w:rPr>
        <w:t>办理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药品广告审查、医疗器械广告审查、保健食品广告审查、特殊医学用途配方食品广告审查业务，可选择如下登录方式：</w:t>
      </w: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  <w:lang w:val="zh-CN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  <w:lang w:val="zh-CN"/>
        </w:rPr>
        <w:instrText xml:space="preserve"> </w:instrTex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instrText xml:space="preserve">= 1 \* GB3</w:instrText>
      </w:r>
      <w:r>
        <w:rPr>
          <w:rFonts w:asciiTheme="minorEastAsia" w:hAnsiTheme="minorEastAsia" w:eastAsiaTheme="minorEastAsia"/>
          <w:sz w:val="24"/>
          <w:szCs w:val="24"/>
          <w:lang w:val="zh-CN"/>
        </w:rPr>
        <w:instrText xml:space="preserve"> </w:instrText>
      </w:r>
      <w:r>
        <w:rPr>
          <w:rFonts w:asciiTheme="minorEastAsia" w:hAnsiTheme="minorEastAsia" w:eastAsiaTheme="minorEastAsia"/>
          <w:sz w:val="24"/>
          <w:szCs w:val="24"/>
          <w:lang w:val="zh-CN"/>
        </w:rPr>
        <w:fldChar w:fldCharType="separate"/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①</w:t>
      </w:r>
      <w:r>
        <w:rPr>
          <w:rFonts w:asciiTheme="minorEastAsia" w:hAnsiTheme="minorEastAsia" w:eastAsiaTheme="minorEastAsia"/>
          <w:sz w:val="24"/>
          <w:szCs w:val="24"/>
          <w:lang w:val="zh-CN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  <w:lang w:val="zh-CN"/>
        </w:rPr>
        <w:t xml:space="preserve"> 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可点击“工商联络员登录”（有工商联络员的市场主体），填写相应的工商联络员信息，并点击登录；</w:t>
      </w:r>
    </w:p>
    <w:p>
      <w:pPr>
        <w:spacing w:line="220" w:lineRule="atLeast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6850" cy="231457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2857500" cy="301942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  <w:lang w:val="zh-CN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  <w:lang w:val="zh-CN"/>
        </w:rPr>
        <w:instrText xml:space="preserve"> </w:instrTex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instrText xml:space="preserve">= 2 \* GB3</w:instrText>
      </w:r>
      <w:r>
        <w:rPr>
          <w:rFonts w:asciiTheme="minorEastAsia" w:hAnsiTheme="minorEastAsia" w:eastAsiaTheme="minorEastAsia"/>
          <w:sz w:val="24"/>
          <w:szCs w:val="24"/>
          <w:lang w:val="zh-CN"/>
        </w:rPr>
        <w:instrText xml:space="preserve"> </w:instrText>
      </w:r>
      <w:r>
        <w:rPr>
          <w:rFonts w:asciiTheme="minorEastAsia" w:hAnsiTheme="minorEastAsia" w:eastAsiaTheme="minorEastAsia"/>
          <w:sz w:val="24"/>
          <w:szCs w:val="24"/>
          <w:lang w:val="zh-CN"/>
        </w:rPr>
        <w:fldChar w:fldCharType="separate"/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②</w:t>
      </w:r>
      <w:r>
        <w:rPr>
          <w:rFonts w:asciiTheme="minorEastAsia" w:hAnsiTheme="minorEastAsia" w:eastAsiaTheme="minorEastAsia"/>
          <w:sz w:val="24"/>
          <w:szCs w:val="24"/>
          <w:lang w:val="zh-CN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  <w:lang w:val="zh-CN"/>
        </w:rPr>
        <w:t xml:space="preserve"> 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或选择“电子营业执照登录”（取得营业执照的市场主体），利用手机微信（支付宝）小程序“电子营业执照”扫码登录：</w:t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67325" cy="227647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6850" cy="140017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Theme="minorEastAsia" w:hAnsiTheme="minorEastAsia" w:eastAsiaTheme="minorEastAsia"/>
          <w:sz w:val="24"/>
          <w:szCs w:val="24"/>
          <w:lang w:val="zh-CN"/>
        </w:rPr>
      </w:pPr>
    </w:p>
    <w:p>
      <w:pPr>
        <w:spacing w:line="220" w:lineRule="atLeast"/>
        <w:rPr>
          <w:rFonts w:asciiTheme="minorEastAsia" w:hAnsiTheme="minorEastAsia" w:eastAsiaTheme="minorEastAsia"/>
          <w:sz w:val="24"/>
          <w:szCs w:val="24"/>
          <w:lang w:val="zh-CN"/>
        </w:rPr>
      </w:pPr>
    </w:p>
    <w:p>
      <w:pPr>
        <w:spacing w:line="220" w:lineRule="atLeast"/>
        <w:rPr>
          <w:rFonts w:hint="eastAsia" w:asciiTheme="minorEastAsia" w:hAnsiTheme="minorEastAsia" w:eastAsiaTheme="minorEastAsia"/>
          <w:sz w:val="24"/>
          <w:szCs w:val="24"/>
          <w:lang w:val="zh-CN"/>
        </w:rPr>
      </w:pPr>
    </w:p>
    <w:p>
      <w:pPr>
        <w:spacing w:line="220" w:lineRule="atLeast"/>
        <w:rPr>
          <w:rFonts w:asciiTheme="minorEastAsia" w:hAnsiTheme="minorEastAsia" w:eastAsiaTheme="minorEastAsia"/>
          <w:b/>
          <w:color w:val="FF000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b/>
          <w:color w:val="FF0000"/>
          <w:sz w:val="24"/>
          <w:szCs w:val="24"/>
          <w:lang w:val="zh-CN"/>
        </w:rPr>
        <w:t>下面以“</w:t>
      </w:r>
      <w:r>
        <w:rPr>
          <w:rFonts w:asciiTheme="minorEastAsia" w:hAnsiTheme="minorEastAsia" w:eastAsiaTheme="minorEastAsia"/>
          <w:b/>
          <w:color w:val="FF0000"/>
          <w:sz w:val="24"/>
          <w:szCs w:val="24"/>
        </w:rPr>
        <w:t>药品广告审查</w:t>
      </w:r>
      <w:r>
        <w:rPr>
          <w:rFonts w:hint="eastAsia" w:asciiTheme="minorEastAsia" w:hAnsiTheme="minorEastAsia" w:eastAsiaTheme="minorEastAsia"/>
          <w:b/>
          <w:color w:val="FF0000"/>
          <w:sz w:val="24"/>
          <w:szCs w:val="24"/>
          <w:lang w:val="zh-CN"/>
        </w:rPr>
        <w:t>”业务的申报操作为例，说明具体填报操作流程。</w:t>
      </w:r>
    </w:p>
    <w:p>
      <w:pPr>
        <w:pStyle w:val="2"/>
        <w:rPr>
          <w:rFonts w:asciiTheme="minorEastAsia" w:hAnsiTheme="minorEastAsia" w:eastAsiaTheme="minorEastAsia"/>
          <w:sz w:val="36"/>
          <w:szCs w:val="36"/>
        </w:rPr>
      </w:pPr>
      <w:bookmarkStart w:id="1" w:name="_Toc22115340"/>
      <w:r>
        <w:rPr>
          <w:rFonts w:hint="eastAsia" w:asciiTheme="minorEastAsia" w:hAnsiTheme="minorEastAsia" w:eastAsiaTheme="minorEastAsia"/>
          <w:sz w:val="36"/>
          <w:szCs w:val="36"/>
        </w:rPr>
        <w:t>3、新办</w:t>
      </w:r>
      <w:bookmarkEnd w:id="1"/>
    </w:p>
    <w:p>
      <w:pPr>
        <w:pStyle w:val="3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t>3.1 办理流程</w:t>
      </w:r>
    </w:p>
    <w:p>
      <w:pPr>
        <w:spacing w:after="100" w:afterAutospacing="1"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 xml:space="preserve"> （1）</w:t>
      </w:r>
      <w:r>
        <w:rPr>
          <w:rFonts w:asciiTheme="minorEastAsia" w:hAnsiTheme="minorEastAsia" w:eastAsiaTheme="minorEastAsia"/>
          <w:sz w:val="24"/>
          <w:szCs w:val="24"/>
          <w:lang w:val="zh-CN"/>
        </w:rPr>
        <w:t>药品广告审查新办申请由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“申请”页面的“新办”按钮发起，点击新办，进入药品广告审查办理页面。</w:t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drawing>
          <wp:inline distT="0" distB="0" distL="0" distR="0">
            <wp:extent cx="5274310" cy="27260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  <w:lang w:val="zh-CN"/>
        </w:rPr>
        <w:t xml:space="preserve"> 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（2）身份确认标签页。选择一个身份类型，点击下一步；</w:t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6850" cy="16383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（3）</w:t>
      </w:r>
      <w:r>
        <w:rPr>
          <w:rFonts w:asciiTheme="minorEastAsia" w:hAnsiTheme="minorEastAsia" w:eastAsiaTheme="minorEastAsia"/>
          <w:sz w:val="24"/>
          <w:szCs w:val="24"/>
          <w:lang w:val="zh-CN"/>
        </w:rPr>
        <w:t>“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申请人信息</w:t>
      </w:r>
      <w:r>
        <w:rPr>
          <w:rFonts w:asciiTheme="minorEastAsia" w:hAnsiTheme="minorEastAsia" w:eastAsiaTheme="minorEastAsia"/>
          <w:sz w:val="24"/>
          <w:szCs w:val="24"/>
          <w:lang w:val="zh-CN"/>
        </w:rPr>
        <w:t>”标签页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。</w:t>
      </w:r>
    </w:p>
    <w:p>
      <w:pPr>
        <w:spacing w:after="100" w:afterAutospacing="1" w:line="360" w:lineRule="auto"/>
        <w:ind w:left="550" w:leftChars="250"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上一步身份类型选择受申请人委托的代理机构后，逐项录入代理人信息，选择委托人类型后，点击下一步；</w:t>
      </w:r>
    </w:p>
    <w:p>
      <w:pPr>
        <w:spacing w:after="100" w:afterAutospacing="1" w:line="360" w:lineRule="auto"/>
        <w:ind w:firstLine="480" w:firstLineChars="200"/>
        <w:jc w:val="center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743450" cy="356806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827" cy="357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ind w:left="550" w:leftChars="250"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上一步身份类型选择申请人（法人或其他组织）后，同样逐项录入相关申请人信息，并准确填写联系人手机号码（送达短信将发送到该手机号码），点击下一步；</w:t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343400" cy="268097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8023" cy="269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jc w:val="left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如果企业所在地是自贸区可以选择相应的自贸区管委会进行申请，若不是自贸区的企业不要进行选择，避免选择错误重新填写。</w:t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drawing>
          <wp:inline distT="0" distB="0" distL="114300" distR="114300">
            <wp:extent cx="5260975" cy="2308860"/>
            <wp:effectExtent l="0" t="0" r="12065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Theme="minorEastAsia" w:hAnsiTheme="minorEastAsia" w:eastAsiaTheme="minorEastAsia"/>
          <w:sz w:val="24"/>
          <w:szCs w:val="24"/>
          <w:lang w:val="zh-CN"/>
        </w:rPr>
      </w:pP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  <w:lang w:val="zh-CN"/>
        </w:rPr>
        <w:t xml:space="preserve"> 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（4）“产品信息”标签页，</w:t>
      </w:r>
      <w:r>
        <w:rPr>
          <w:rFonts w:asciiTheme="minorEastAsia" w:hAnsiTheme="minorEastAsia" w:eastAsiaTheme="minorEastAsia"/>
          <w:sz w:val="24"/>
          <w:szCs w:val="24"/>
          <w:lang w:val="zh-CN"/>
        </w:rPr>
        <w:t>点击操作栏的“+”号，填写产品的相关信息完成添加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，点击下一步；</w:t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743450" cy="17430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933950" cy="39052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6850" cy="48577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  <w:lang w:val="zh-CN"/>
        </w:rPr>
        <w:t>录入完成后，点击确定按钮返回到产品信息添加页面，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在该页面，可以编辑药品信息进行信息核对、修改或移除药品信息重新录入，检查信息无误后点击下一步；</w:t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6850" cy="19812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Theme="minorEastAsia" w:hAnsiTheme="minorEastAsia" w:eastAsiaTheme="minorEastAsia"/>
          <w:sz w:val="24"/>
          <w:szCs w:val="24"/>
          <w:lang w:val="zh-CN"/>
        </w:rPr>
      </w:pP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  <w:lang w:val="zh-CN"/>
        </w:rPr>
        <w:t xml:space="preserve"> 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（5）“广告信息”标签页，选择申请的广告类别及计划发布媒介/场所，并确认申请广告的内容，选择完毕后点击下一步；</w:t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6850" cy="33242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  <w:lang w:val="zh-CN"/>
        </w:rPr>
        <w:t xml:space="preserve"> 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（6）“申请材料”标签页，先填写有效期限（没有有效期的可以不填写），然后逐项上传需要提交的申请材料，*表示必须上传的申请材料，申请材料以doc</w:t>
      </w:r>
      <w:r>
        <w:rPr>
          <w:rFonts w:asciiTheme="minorEastAsia" w:hAnsiTheme="minorEastAsia" w:eastAsiaTheme="minorEastAsia"/>
          <w:sz w:val="24"/>
          <w:szCs w:val="24"/>
          <w:lang w:val="zh-CN"/>
        </w:rPr>
        <w:t>、docx、pdf或图像格式上传原件扫描件，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材料全部上传后，点击</w:t>
      </w:r>
      <w:r>
        <w:rPr>
          <w:rFonts w:asciiTheme="minorEastAsia" w:hAnsiTheme="minorEastAsia" w:eastAsiaTheme="minorEastAsia"/>
          <w:sz w:val="24"/>
          <w:szCs w:val="24"/>
          <w:lang w:val="zh-CN"/>
        </w:rPr>
        <w:t>“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自动生成</w:t>
      </w:r>
      <w:r>
        <w:rPr>
          <w:rFonts w:asciiTheme="minorEastAsia" w:hAnsiTheme="minorEastAsia" w:eastAsiaTheme="minorEastAsia"/>
          <w:sz w:val="24"/>
          <w:szCs w:val="24"/>
          <w:lang w:val="zh-CN"/>
        </w:rPr>
        <w:t>”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生成《XXX广告审查表》，填写完后点击下一步；</w:t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67325" cy="34956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ind w:firstLine="480" w:firstLineChars="200"/>
        <w:jc w:val="center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6850" cy="26289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  <w:lang w:val="zh-CN"/>
        </w:rPr>
        <w:t>自动生成后可以下载审查表查看确认信息是否有误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。信息有误的可以删除，编辑修改信息后重新生成。无误的点击提交按钮提交该条申请。</w:t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6850" cy="32766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67325" cy="15430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30"/>
          <w:szCs w:val="30"/>
        </w:rPr>
      </w:pPr>
      <w:r>
        <w:rPr>
          <w:rFonts w:asciiTheme="minorEastAsia" w:hAnsiTheme="minorEastAsia" w:eastAsiaTheme="minorEastAsia"/>
          <w:sz w:val="30"/>
          <w:szCs w:val="30"/>
        </w:rPr>
        <w:t xml:space="preserve">3.2 </w:t>
      </w:r>
      <w:r>
        <w:rPr>
          <w:rFonts w:hint="eastAsia" w:asciiTheme="minorEastAsia" w:hAnsiTheme="minorEastAsia" w:eastAsiaTheme="minorEastAsia"/>
          <w:sz w:val="30"/>
          <w:szCs w:val="30"/>
        </w:rPr>
        <w:t>办件信息</w:t>
      </w:r>
    </w:p>
    <w:p>
      <w:pPr>
        <w:pStyle w:val="4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3.2.1</w:t>
      </w:r>
      <w:r>
        <w:rPr>
          <w:rFonts w:asciiTheme="minorEastAsia" w:hAnsiTheme="minorEastAsia" w:eastAsiaTheme="minorEastAsia"/>
          <w:sz w:val="28"/>
          <w:szCs w:val="28"/>
        </w:rPr>
        <w:t>办件查询</w:t>
      </w:r>
    </w:p>
    <w:p>
      <w:pPr>
        <w:spacing w:after="0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点击办件查询进入申请信息查询页面，申请状态选择草稿、已提交、补正、受理、不予受理等条件或选择其他查询条件，点击查询按钮，查询各申请案的信息。查询结果显示申请案申请号、申请事项、申请类型、申请日期、最新编辑时间、申请状态等信息，并可以对不同状态的申请案进行相关操作。</w:t>
      </w:r>
    </w:p>
    <w:p>
      <w:pPr>
        <w:spacing w:after="0" w:line="360" w:lineRule="auto"/>
        <w:ind w:firstLine="440" w:firstLineChars="200"/>
        <w:rPr>
          <w:rFonts w:hint="eastAsia" w:asciiTheme="minorEastAsia" w:hAnsiTheme="minorEastAsia" w:eastAsiaTheme="minorEastAsia"/>
          <w:sz w:val="24"/>
          <w:szCs w:val="24"/>
        </w:rPr>
      </w:pPr>
      <w:r>
        <w:drawing>
          <wp:inline distT="0" distB="0" distL="0" distR="0">
            <wp:extent cx="4756150" cy="26155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2050" cy="261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</w:p>
    <w:p>
      <w:pPr>
        <w:spacing w:after="0" w:line="360" w:lineRule="auto"/>
        <w:ind w:firstLine="440" w:firstLineChars="200"/>
        <w:rPr>
          <w:rFonts w:asciiTheme="minorEastAsia" w:hAnsiTheme="minorEastAsia" w:eastAsiaTheme="minorEastAsia"/>
          <w:sz w:val="24"/>
          <w:szCs w:val="24"/>
        </w:rPr>
      </w:pPr>
      <w:r>
        <w:drawing>
          <wp:inline distT="0" distB="0" distL="0" distR="0">
            <wp:extent cx="5274310" cy="290004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Theme="minorEastAsia" w:hAnsiTheme="minorEastAsia" w:eastAsiaTheme="minorEastAsia"/>
          <w:sz w:val="24"/>
          <w:szCs w:val="24"/>
          <w:lang w:val="zh-CN"/>
        </w:rPr>
      </w:pPr>
    </w:p>
    <w:p>
      <w:pPr>
        <w:spacing w:line="220" w:lineRule="atLeast"/>
        <w:rPr>
          <w:rFonts w:asciiTheme="minorEastAsia" w:hAnsiTheme="minorEastAsia" w:eastAsiaTheme="minorEastAsia"/>
          <w:sz w:val="24"/>
          <w:szCs w:val="24"/>
          <w:lang w:val="zh-CN"/>
        </w:rPr>
      </w:pPr>
    </w:p>
    <w:p>
      <w:pPr>
        <w:pStyle w:val="4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3.2.3</w:t>
      </w:r>
      <w:r>
        <w:rPr>
          <w:rFonts w:asciiTheme="minorEastAsia" w:hAnsiTheme="minorEastAsia" w:eastAsiaTheme="minorEastAsia"/>
          <w:sz w:val="28"/>
          <w:szCs w:val="28"/>
        </w:rPr>
        <w:t>查看打印文书</w:t>
      </w:r>
    </w:p>
    <w:p>
      <w:pPr>
        <w:spacing w:after="0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针对准予许可或被退回要求补正的申请案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会生成受理通知书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材料补正告知书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准予许可决定书等文书材料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用户可以自行下载相关文书进行打印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>
      <w:pPr>
        <w:spacing w:after="0" w:line="360" w:lineRule="auto"/>
        <w:ind w:firstLine="440" w:firstLineChars="200"/>
        <w:rPr>
          <w:rFonts w:asciiTheme="minorEastAsia" w:hAnsiTheme="minorEastAsia" w:eastAsiaTheme="minorEastAsia"/>
          <w:sz w:val="24"/>
          <w:szCs w:val="24"/>
        </w:rPr>
      </w:pPr>
      <w:r>
        <w:drawing>
          <wp:inline distT="0" distB="0" distL="0" distR="0">
            <wp:extent cx="5274310" cy="261429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pStyle w:val="2"/>
        <w:rPr>
          <w:rFonts w:asciiTheme="minorEastAsia" w:hAnsiTheme="minorEastAsia" w:eastAsiaTheme="minorEastAsia"/>
          <w:sz w:val="36"/>
          <w:szCs w:val="36"/>
        </w:rPr>
      </w:pPr>
      <w:r>
        <w:rPr>
          <w:rFonts w:hint="eastAsia" w:asciiTheme="minorEastAsia" w:hAnsiTheme="minorEastAsia" w:eastAsiaTheme="minorEastAsia"/>
          <w:sz w:val="36"/>
          <w:szCs w:val="36"/>
        </w:rPr>
        <w:t>4、</w:t>
      </w:r>
      <w:r>
        <w:rPr>
          <w:rFonts w:asciiTheme="minorEastAsia" w:hAnsiTheme="minorEastAsia" w:eastAsiaTheme="minorEastAsia"/>
          <w:sz w:val="36"/>
          <w:szCs w:val="36"/>
        </w:rPr>
        <w:t>注销</w:t>
      </w:r>
    </w:p>
    <w:p>
      <w:pPr>
        <w:pStyle w:val="3"/>
        <w:rPr>
          <w:rFonts w:asciiTheme="minorEastAsia" w:hAnsiTheme="minorEastAsia" w:eastAsia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sz w:val="30"/>
          <w:szCs w:val="30"/>
        </w:rPr>
        <w:t>4.1</w:t>
      </w:r>
      <w:r>
        <w:rPr>
          <w:rFonts w:asciiTheme="minorEastAsia" w:hAnsiTheme="minorEastAsia" w:eastAsiaTheme="minorEastAsia"/>
          <w:sz w:val="30"/>
          <w:szCs w:val="30"/>
        </w:rPr>
        <w:t>办理流程</w:t>
      </w: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（1）</w:t>
      </w:r>
      <w:r>
        <w:rPr>
          <w:rFonts w:asciiTheme="minorEastAsia" w:hAnsiTheme="minorEastAsia" w:eastAsiaTheme="minorEastAsia"/>
          <w:sz w:val="24"/>
          <w:szCs w:val="24"/>
          <w:lang w:val="zh-CN"/>
        </w:rPr>
        <w:t>药品广告审查注销申请由</w:t>
      </w: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“申请”页面的“注销”按钮发起。点击注销，弹出的许可证列表会自动显示目前该用户已办理的许可证信息。</w:t>
      </w:r>
    </w:p>
    <w:p>
      <w:pPr>
        <w:spacing w:after="100" w:afterAutospacing="1" w:line="360" w:lineRule="auto"/>
        <w:ind w:firstLine="44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drawing>
          <wp:inline distT="0" distB="0" distL="0" distR="0">
            <wp:extent cx="4340860" cy="30746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54621" cy="308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点击注销按钮，进入注销页面，选择要注销的许可证信息。</w:t>
      </w:r>
    </w:p>
    <w:p>
      <w:pPr>
        <w:spacing w:after="100" w:afterAutospacing="1" w:line="360" w:lineRule="auto"/>
        <w:ind w:firstLine="44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drawing>
          <wp:inline distT="0" distB="0" distL="0" distR="0">
            <wp:extent cx="5274310" cy="1174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（2）身份确认标签页：根据实际情况选择身份类型，选择后点击下一步：</w:t>
      </w:r>
      <w:r>
        <w:rPr>
          <w:rFonts w:asciiTheme="minorEastAsia" w:hAnsiTheme="minorEastAsia" w:eastAsiaTheme="minorEastAsia"/>
          <w:sz w:val="24"/>
          <w:szCs w:val="24"/>
          <w:lang w:val="zh-CN"/>
        </w:rPr>
        <w:br w:type="textWrapping"/>
      </w:r>
      <w:r>
        <w:drawing>
          <wp:inline distT="0" distB="0" distL="0" distR="0">
            <wp:extent cx="5274310" cy="16529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（3）基本信息标签页：该信息的标签页部分信息已在前面的步骤中自动生成，此处只需要选择受理机构、注销原因、申请人及联系电话后即可进行下一步操作：</w:t>
      </w:r>
    </w:p>
    <w:p>
      <w:pPr>
        <w:spacing w:after="100" w:afterAutospacing="1" w:line="360" w:lineRule="auto"/>
        <w:ind w:firstLine="44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drawing>
          <wp:inline distT="0" distB="0" distL="0" distR="0">
            <wp:extent cx="5136515" cy="41484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39851" cy="415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val="zh-CN"/>
        </w:rPr>
        <w:t>（4）申请材料标签页：在该页面上传必需的注销情形凭证，其他资料根据自身情况选择性上传，资料上传完毕后点击提交按钮，窗口人员将及时受理提交的注销申请。</w:t>
      </w:r>
    </w:p>
    <w:p>
      <w:pPr>
        <w:spacing w:after="100" w:afterAutospacing="1" w:line="360" w:lineRule="auto"/>
        <w:ind w:firstLine="440" w:firstLineChars="200"/>
        <w:rPr>
          <w:rFonts w:asciiTheme="minorEastAsia" w:hAnsiTheme="minorEastAsia" w:eastAsiaTheme="minorEastAsia"/>
          <w:sz w:val="24"/>
          <w:szCs w:val="24"/>
          <w:lang w:val="zh-CN"/>
        </w:rPr>
      </w:pPr>
      <w:r>
        <w:drawing>
          <wp:inline distT="0" distB="0" distL="0" distR="0">
            <wp:extent cx="5274310" cy="35198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</w:p>
    <w:p>
      <w:pPr>
        <w:pStyle w:val="3"/>
        <w:rPr>
          <w:rFonts w:asciiTheme="minorEastAsia" w:hAnsiTheme="minorEastAsia" w:eastAsia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sz w:val="30"/>
          <w:szCs w:val="30"/>
        </w:rPr>
        <w:t>4.2</w:t>
      </w:r>
      <w:r>
        <w:rPr>
          <w:rFonts w:asciiTheme="minorEastAsia" w:hAnsiTheme="minorEastAsia" w:eastAsiaTheme="minorEastAsia"/>
          <w:sz w:val="30"/>
          <w:szCs w:val="30"/>
        </w:rPr>
        <w:t>办件信息</w:t>
      </w:r>
    </w:p>
    <w:p>
      <w:pPr>
        <w:pStyle w:val="4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4.2.1办件查询</w:t>
      </w:r>
    </w:p>
    <w:p>
      <w:pPr>
        <w:spacing w:after="0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点击右上角的办件查询即可查询提交的注销申请，也可以查询到提交申请案的具体办件情况。</w:t>
      </w:r>
    </w:p>
    <w:p>
      <w:pPr>
        <w:spacing w:after="0" w:line="360" w:lineRule="auto"/>
        <w:ind w:firstLine="440" w:firstLineChars="200"/>
        <w:rPr>
          <w:rFonts w:asciiTheme="minorEastAsia" w:hAnsiTheme="minorEastAsia" w:eastAsiaTheme="minorEastAsia"/>
          <w:sz w:val="24"/>
          <w:szCs w:val="24"/>
        </w:rPr>
      </w:pPr>
      <w:r>
        <w:drawing>
          <wp:inline distT="0" distB="0" distL="0" distR="0">
            <wp:extent cx="4873625" cy="29857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79514" cy="298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</w:p>
    <w:p/>
    <w:p>
      <w:pPr>
        <w:pStyle w:val="4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4.2.2</w:t>
      </w:r>
      <w:r>
        <w:rPr>
          <w:rFonts w:asciiTheme="minorEastAsia" w:hAnsiTheme="minorEastAsia" w:eastAsiaTheme="minorEastAsia"/>
          <w:sz w:val="28"/>
          <w:szCs w:val="28"/>
        </w:rPr>
        <w:t>查看打印文书</w:t>
      </w:r>
    </w:p>
    <w:p>
      <w:pPr>
        <w:spacing w:after="0"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>针对准予许可或被退回要求补正的申请案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会生成受理通知书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材料补正告知书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准予许可决定书等文书材料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用户可以自行下载相关文书进行打印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>
      <w:pPr>
        <w:spacing w:after="0" w:line="360" w:lineRule="auto"/>
        <w:ind w:firstLine="440" w:firstLineChars="200"/>
        <w:rPr>
          <w:rFonts w:asciiTheme="minorEastAsia" w:hAnsiTheme="minorEastAsia" w:eastAsiaTheme="minorEastAsia"/>
          <w:sz w:val="24"/>
          <w:szCs w:val="24"/>
        </w:rPr>
      </w:pPr>
      <w:r>
        <w:drawing>
          <wp:inline distT="0" distB="0" distL="0" distR="0">
            <wp:extent cx="5274310" cy="3048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start="0"/>
      <w:cols w:space="720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center"/>
    </w:pPr>
    <w:r>
      <w:t>第</w:t>
    </w: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11</w:t>
    </w:r>
    <w:r>
      <w:fldChar w:fldCharType="end"/>
    </w:r>
    <w: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w:t>操作指南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4OGIyZDYwYjk1NzMxZTBkNDVhMDczMDlkZmNhMTYifQ=="/>
  </w:docVars>
  <w:rsids>
    <w:rsidRoot w:val="00D31D50"/>
    <w:rsid w:val="00004456"/>
    <w:rsid w:val="00030D27"/>
    <w:rsid w:val="00034AE0"/>
    <w:rsid w:val="0005252E"/>
    <w:rsid w:val="00054E11"/>
    <w:rsid w:val="00057E92"/>
    <w:rsid w:val="00066428"/>
    <w:rsid w:val="000F0209"/>
    <w:rsid w:val="00112579"/>
    <w:rsid w:val="00121753"/>
    <w:rsid w:val="0012494D"/>
    <w:rsid w:val="00130C16"/>
    <w:rsid w:val="001362DD"/>
    <w:rsid w:val="00146365"/>
    <w:rsid w:val="00150DCD"/>
    <w:rsid w:val="00163FBB"/>
    <w:rsid w:val="00191041"/>
    <w:rsid w:val="001A3F0D"/>
    <w:rsid w:val="001B1ACF"/>
    <w:rsid w:val="001C32B9"/>
    <w:rsid w:val="001C5056"/>
    <w:rsid w:val="001E5A10"/>
    <w:rsid w:val="001E5E8F"/>
    <w:rsid w:val="001E6728"/>
    <w:rsid w:val="001F4E94"/>
    <w:rsid w:val="001F6E30"/>
    <w:rsid w:val="00224BC2"/>
    <w:rsid w:val="002264C1"/>
    <w:rsid w:val="00247D32"/>
    <w:rsid w:val="002870EA"/>
    <w:rsid w:val="00291884"/>
    <w:rsid w:val="002B21E9"/>
    <w:rsid w:val="002D7885"/>
    <w:rsid w:val="002D7A2B"/>
    <w:rsid w:val="00323B43"/>
    <w:rsid w:val="00324FD9"/>
    <w:rsid w:val="00341DCF"/>
    <w:rsid w:val="00383FCA"/>
    <w:rsid w:val="00387D46"/>
    <w:rsid w:val="003A29CF"/>
    <w:rsid w:val="003C1945"/>
    <w:rsid w:val="003D113F"/>
    <w:rsid w:val="003D37D8"/>
    <w:rsid w:val="0041118B"/>
    <w:rsid w:val="0041136A"/>
    <w:rsid w:val="0041670E"/>
    <w:rsid w:val="004219CC"/>
    <w:rsid w:val="00426133"/>
    <w:rsid w:val="004358AB"/>
    <w:rsid w:val="00444CE7"/>
    <w:rsid w:val="00447C47"/>
    <w:rsid w:val="00452E09"/>
    <w:rsid w:val="004B5D1F"/>
    <w:rsid w:val="004D51CC"/>
    <w:rsid w:val="004E2F80"/>
    <w:rsid w:val="00515945"/>
    <w:rsid w:val="00515E01"/>
    <w:rsid w:val="0051703F"/>
    <w:rsid w:val="00542E8C"/>
    <w:rsid w:val="00576E5C"/>
    <w:rsid w:val="00595D79"/>
    <w:rsid w:val="005A1C4A"/>
    <w:rsid w:val="005C1311"/>
    <w:rsid w:val="005D03D2"/>
    <w:rsid w:val="005D7A7F"/>
    <w:rsid w:val="005E20BC"/>
    <w:rsid w:val="005E6526"/>
    <w:rsid w:val="005F1BDA"/>
    <w:rsid w:val="006430EA"/>
    <w:rsid w:val="006510CA"/>
    <w:rsid w:val="006567A4"/>
    <w:rsid w:val="00664ADA"/>
    <w:rsid w:val="00673BEA"/>
    <w:rsid w:val="00681B97"/>
    <w:rsid w:val="006B60A6"/>
    <w:rsid w:val="006B7E9E"/>
    <w:rsid w:val="006C6B4F"/>
    <w:rsid w:val="006F36F8"/>
    <w:rsid w:val="0071331D"/>
    <w:rsid w:val="00720ABF"/>
    <w:rsid w:val="00721057"/>
    <w:rsid w:val="0074710F"/>
    <w:rsid w:val="00757709"/>
    <w:rsid w:val="0076379A"/>
    <w:rsid w:val="0077570F"/>
    <w:rsid w:val="00794C28"/>
    <w:rsid w:val="007A1358"/>
    <w:rsid w:val="007B12DF"/>
    <w:rsid w:val="007B4155"/>
    <w:rsid w:val="00835D75"/>
    <w:rsid w:val="008B3C1E"/>
    <w:rsid w:val="008B7726"/>
    <w:rsid w:val="008C4835"/>
    <w:rsid w:val="008C7435"/>
    <w:rsid w:val="008D1B63"/>
    <w:rsid w:val="008D3971"/>
    <w:rsid w:val="008E1419"/>
    <w:rsid w:val="008F68BA"/>
    <w:rsid w:val="009100A9"/>
    <w:rsid w:val="0093095F"/>
    <w:rsid w:val="0094043A"/>
    <w:rsid w:val="00944B69"/>
    <w:rsid w:val="0095504A"/>
    <w:rsid w:val="00976DA9"/>
    <w:rsid w:val="009B1A75"/>
    <w:rsid w:val="009B532D"/>
    <w:rsid w:val="009C7CC0"/>
    <w:rsid w:val="009D4C1A"/>
    <w:rsid w:val="009F14C0"/>
    <w:rsid w:val="009F2733"/>
    <w:rsid w:val="00A27BEA"/>
    <w:rsid w:val="00A27DE0"/>
    <w:rsid w:val="00A47DE8"/>
    <w:rsid w:val="00A929CC"/>
    <w:rsid w:val="00A95E35"/>
    <w:rsid w:val="00A970F0"/>
    <w:rsid w:val="00A97AF2"/>
    <w:rsid w:val="00AA1991"/>
    <w:rsid w:val="00AB7B09"/>
    <w:rsid w:val="00AC1362"/>
    <w:rsid w:val="00AD61DF"/>
    <w:rsid w:val="00AE2FD0"/>
    <w:rsid w:val="00B03E92"/>
    <w:rsid w:val="00B22A09"/>
    <w:rsid w:val="00B26048"/>
    <w:rsid w:val="00B94F7A"/>
    <w:rsid w:val="00B956CF"/>
    <w:rsid w:val="00BD06B3"/>
    <w:rsid w:val="00BD18D2"/>
    <w:rsid w:val="00BD6C37"/>
    <w:rsid w:val="00BD77C9"/>
    <w:rsid w:val="00BF6ACA"/>
    <w:rsid w:val="00C62D64"/>
    <w:rsid w:val="00C65AF9"/>
    <w:rsid w:val="00C875F5"/>
    <w:rsid w:val="00CA3DBE"/>
    <w:rsid w:val="00CB3D23"/>
    <w:rsid w:val="00CE3CF2"/>
    <w:rsid w:val="00D07F53"/>
    <w:rsid w:val="00D10581"/>
    <w:rsid w:val="00D115EB"/>
    <w:rsid w:val="00D30909"/>
    <w:rsid w:val="00D31D50"/>
    <w:rsid w:val="00D348EA"/>
    <w:rsid w:val="00D453C3"/>
    <w:rsid w:val="00D66633"/>
    <w:rsid w:val="00D93D35"/>
    <w:rsid w:val="00D973BF"/>
    <w:rsid w:val="00DA4612"/>
    <w:rsid w:val="00DC13EA"/>
    <w:rsid w:val="00DC3141"/>
    <w:rsid w:val="00DE383B"/>
    <w:rsid w:val="00E030B1"/>
    <w:rsid w:val="00E14ED1"/>
    <w:rsid w:val="00E27F8E"/>
    <w:rsid w:val="00E462A5"/>
    <w:rsid w:val="00E5147E"/>
    <w:rsid w:val="00E66C10"/>
    <w:rsid w:val="00E77A86"/>
    <w:rsid w:val="00E80C22"/>
    <w:rsid w:val="00E94644"/>
    <w:rsid w:val="00EA040B"/>
    <w:rsid w:val="00EB5DA3"/>
    <w:rsid w:val="00EB6350"/>
    <w:rsid w:val="00F0310D"/>
    <w:rsid w:val="00F43182"/>
    <w:rsid w:val="00F82152"/>
    <w:rsid w:val="00FD36E8"/>
    <w:rsid w:val="00FF2E82"/>
    <w:rsid w:val="068A6ED3"/>
    <w:rsid w:val="0758332D"/>
    <w:rsid w:val="11B015BA"/>
    <w:rsid w:val="32516CFA"/>
    <w:rsid w:val="38947986"/>
    <w:rsid w:val="5C996320"/>
    <w:rsid w:val="667028AB"/>
    <w:rsid w:val="70BB3F4D"/>
    <w:rsid w:val="72505179"/>
    <w:rsid w:val="741959B4"/>
    <w:rsid w:val="747F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6"/>
    <w:qFormat/>
    <w:uiPriority w:val="99"/>
    <w:rPr>
      <w:rFonts w:ascii="Tahoma" w:hAnsi="Tahoma"/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rFonts w:ascii="Tahoma" w:hAnsi="Tahoma"/>
      <w:sz w:val="18"/>
      <w:szCs w:val="18"/>
    </w:rPr>
  </w:style>
  <w:style w:type="character" w:customStyle="1" w:styleId="12">
    <w:name w:val="标题 1 Char"/>
    <w:basedOn w:val="8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13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3 Char"/>
    <w:basedOn w:val="8"/>
    <w:link w:val="4"/>
    <w:qFormat/>
    <w:uiPriority w:val="9"/>
    <w:rPr>
      <w:rFonts w:ascii="Tahoma" w:hAnsi="Tahoma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1697</Words>
  <Characters>1772</Characters>
  <Lines>13</Lines>
  <Paragraphs>3</Paragraphs>
  <TotalTime>5</TotalTime>
  <ScaleCrop>false</ScaleCrop>
  <LinksUpToDate>false</LinksUpToDate>
  <CharactersWithSpaces>1783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幸逢时</cp:lastModifiedBy>
  <dcterms:modified xsi:type="dcterms:W3CDTF">2024-03-09T10:11:42Z</dcterms:modified>
  <cp:revision>173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AEE52DC51460463BA00CCEE99116CEBF_13</vt:lpwstr>
  </property>
</Properties>
</file>