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44"/>
          <w:szCs w:val="44"/>
          <w:lang w:eastAsia="zh-CN"/>
        </w:rPr>
        <w:t>瑞丽市“</w:t>
      </w:r>
      <w:r>
        <w:rPr>
          <w:rFonts w:hint="eastAsia" w:ascii="方正小标宋_GBK" w:hAnsi="方正小标宋_GBK" w:eastAsia="方正小标宋_GBK" w:cs="方正小标宋_GBK"/>
          <w:color w:val="000000"/>
          <w:sz w:val="44"/>
          <w:szCs w:val="44"/>
        </w:rPr>
        <w:t>十四五”文化和旅游</w:t>
      </w:r>
      <w:r>
        <w:rPr>
          <w:rFonts w:hint="eastAsia" w:ascii="方正小标宋_GBK" w:hAnsi="方正小标宋_GBK" w:eastAsia="方正小标宋_GBK" w:cs="方正小标宋_GBK"/>
          <w:color w:val="000000"/>
          <w:sz w:val="44"/>
          <w:szCs w:val="44"/>
          <w:lang w:eastAsia="zh-CN"/>
        </w:rPr>
        <w:t>重点</w:t>
      </w:r>
      <w:r>
        <w:rPr>
          <w:rFonts w:hint="eastAsia" w:ascii="方正小标宋_GBK" w:hAnsi="方正小标宋_GBK" w:eastAsia="方正小标宋_GBK" w:cs="方正小标宋_GBK"/>
          <w:color w:val="000000"/>
          <w:sz w:val="44"/>
          <w:szCs w:val="44"/>
        </w:rPr>
        <w:t>项目</w:t>
      </w:r>
      <w:r>
        <w:rPr>
          <w:rFonts w:hint="eastAsia" w:ascii="方正小标宋_GBK" w:hAnsi="方正小标宋_GBK" w:eastAsia="方正小标宋_GBK" w:cs="方正小标宋_GBK"/>
          <w:color w:val="000000"/>
          <w:sz w:val="44"/>
          <w:szCs w:val="44"/>
          <w:lang w:eastAsia="zh-CN"/>
        </w:rPr>
        <w:t>一览</w:t>
      </w:r>
      <w:r>
        <w:rPr>
          <w:rFonts w:hint="eastAsia" w:ascii="方正小标宋_GBK" w:hAnsi="方正小标宋_GBK" w:eastAsia="方正小标宋_GBK" w:cs="方正小标宋_GBK"/>
          <w:color w:val="000000"/>
          <w:sz w:val="44"/>
          <w:szCs w:val="44"/>
        </w:rPr>
        <w:t>表</w:t>
      </w:r>
    </w:p>
    <w:tbl>
      <w:tblPr>
        <w:tblStyle w:val="4"/>
        <w:tblW w:w="16153" w:type="dxa"/>
        <w:jc w:val="center"/>
        <w:tblLayout w:type="fixed"/>
        <w:tblCellMar>
          <w:top w:w="0" w:type="dxa"/>
          <w:left w:w="108" w:type="dxa"/>
          <w:bottom w:w="0" w:type="dxa"/>
          <w:right w:w="108" w:type="dxa"/>
        </w:tblCellMar>
      </w:tblPr>
      <w:tblGrid>
        <w:gridCol w:w="726"/>
        <w:gridCol w:w="2799"/>
        <w:gridCol w:w="936"/>
        <w:gridCol w:w="735"/>
        <w:gridCol w:w="7320"/>
        <w:gridCol w:w="1455"/>
        <w:gridCol w:w="1091"/>
        <w:gridCol w:w="1091"/>
      </w:tblGrid>
      <w:tr>
        <w:tblPrEx>
          <w:tblCellMar>
            <w:top w:w="0" w:type="dxa"/>
            <w:left w:w="108" w:type="dxa"/>
            <w:bottom w:w="0" w:type="dxa"/>
            <w:right w:w="108" w:type="dxa"/>
          </w:tblCellMar>
        </w:tblPrEx>
        <w:trPr>
          <w:trHeight w:val="792" w:hRule="atLeast"/>
          <w:tblHeader/>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autoSpaceDN w:val="0"/>
              <w:spacing w:line="36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序号</w:t>
            </w:r>
          </w:p>
        </w:tc>
        <w:tc>
          <w:tcPr>
            <w:tcW w:w="2799" w:type="dxa"/>
            <w:tcBorders>
              <w:top w:val="single" w:color="auto" w:sz="4" w:space="0"/>
              <w:left w:val="nil"/>
              <w:bottom w:val="single" w:color="auto" w:sz="4" w:space="0"/>
              <w:right w:val="single" w:color="auto" w:sz="4" w:space="0"/>
            </w:tcBorders>
            <w:noWrap w:val="0"/>
            <w:vAlign w:val="center"/>
          </w:tcPr>
          <w:p>
            <w:pPr>
              <w:autoSpaceDN w:val="0"/>
              <w:spacing w:line="36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项目名称</w:t>
            </w:r>
          </w:p>
        </w:tc>
        <w:tc>
          <w:tcPr>
            <w:tcW w:w="936" w:type="dxa"/>
            <w:tcBorders>
              <w:top w:val="single" w:color="auto" w:sz="4" w:space="0"/>
              <w:left w:val="nil"/>
              <w:bottom w:val="single" w:color="auto" w:sz="4" w:space="0"/>
              <w:right w:val="single" w:color="auto" w:sz="4" w:space="0"/>
            </w:tcBorders>
            <w:noWrap w:val="0"/>
            <w:vAlign w:val="center"/>
          </w:tcPr>
          <w:p>
            <w:pPr>
              <w:autoSpaceDN w:val="0"/>
              <w:spacing w:line="36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建设</w:t>
            </w:r>
          </w:p>
          <w:p>
            <w:pPr>
              <w:autoSpaceDN w:val="0"/>
              <w:spacing w:line="36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地点</w:t>
            </w:r>
          </w:p>
        </w:tc>
        <w:tc>
          <w:tcPr>
            <w:tcW w:w="735" w:type="dxa"/>
            <w:tcBorders>
              <w:top w:val="single" w:color="auto" w:sz="4" w:space="0"/>
              <w:left w:val="nil"/>
              <w:bottom w:val="single" w:color="auto" w:sz="4" w:space="0"/>
              <w:right w:val="single" w:color="auto" w:sz="4" w:space="0"/>
            </w:tcBorders>
            <w:noWrap w:val="0"/>
            <w:vAlign w:val="center"/>
          </w:tcPr>
          <w:p>
            <w:pPr>
              <w:autoSpaceDN w:val="0"/>
              <w:spacing w:line="36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项目</w:t>
            </w:r>
          </w:p>
          <w:p>
            <w:pPr>
              <w:autoSpaceDN w:val="0"/>
              <w:spacing w:line="36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性质</w:t>
            </w:r>
          </w:p>
        </w:tc>
        <w:tc>
          <w:tcPr>
            <w:tcW w:w="7320" w:type="dxa"/>
            <w:tcBorders>
              <w:top w:val="single" w:color="auto" w:sz="4" w:space="0"/>
              <w:left w:val="nil"/>
              <w:bottom w:val="single" w:color="auto" w:sz="4" w:space="0"/>
              <w:right w:val="single" w:color="auto" w:sz="4" w:space="0"/>
            </w:tcBorders>
            <w:noWrap w:val="0"/>
            <w:vAlign w:val="center"/>
          </w:tcPr>
          <w:p>
            <w:pPr>
              <w:autoSpaceDN w:val="0"/>
              <w:spacing w:line="36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建设内容</w:t>
            </w:r>
            <w:r>
              <w:rPr>
                <w:rFonts w:hint="eastAsia" w:ascii="Times New Roman" w:hAnsi="Times New Roman" w:eastAsia="方正黑体_GBK" w:cs="Times New Roman"/>
                <w:color w:val="000000"/>
                <w:sz w:val="24"/>
                <w:szCs w:val="24"/>
                <w:highlight w:val="none"/>
              </w:rPr>
              <w:t>与</w:t>
            </w:r>
            <w:r>
              <w:rPr>
                <w:rFonts w:ascii="Times New Roman" w:hAnsi="Times New Roman" w:eastAsia="方正黑体_GBK" w:cs="Times New Roman"/>
                <w:color w:val="000000"/>
                <w:sz w:val="24"/>
                <w:szCs w:val="24"/>
                <w:highlight w:val="none"/>
              </w:rPr>
              <w:t>规模</w:t>
            </w:r>
          </w:p>
        </w:tc>
        <w:tc>
          <w:tcPr>
            <w:tcW w:w="1455" w:type="dxa"/>
            <w:tcBorders>
              <w:top w:val="single" w:color="auto" w:sz="4" w:space="0"/>
              <w:left w:val="nil"/>
              <w:bottom w:val="single" w:color="auto" w:sz="4" w:space="0"/>
              <w:right w:val="single" w:color="auto" w:sz="4" w:space="0"/>
            </w:tcBorders>
            <w:noWrap w:val="0"/>
            <w:vAlign w:val="center"/>
          </w:tcPr>
          <w:p>
            <w:pPr>
              <w:autoSpaceDN w:val="0"/>
              <w:spacing w:line="36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建设年限</w:t>
            </w:r>
          </w:p>
        </w:tc>
        <w:tc>
          <w:tcPr>
            <w:tcW w:w="1091" w:type="dxa"/>
            <w:tcBorders>
              <w:top w:val="single" w:color="auto" w:sz="4" w:space="0"/>
              <w:left w:val="nil"/>
              <w:bottom w:val="single" w:color="auto" w:sz="4" w:space="0"/>
              <w:right w:val="single" w:color="auto" w:sz="4" w:space="0"/>
            </w:tcBorders>
            <w:noWrap w:val="0"/>
            <w:vAlign w:val="center"/>
          </w:tcPr>
          <w:p>
            <w:pPr>
              <w:autoSpaceDN w:val="0"/>
              <w:spacing w:line="36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总投资</w:t>
            </w:r>
          </w:p>
          <w:p>
            <w:pPr>
              <w:autoSpaceDN w:val="0"/>
              <w:spacing w:line="36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（万元）</w:t>
            </w:r>
          </w:p>
        </w:tc>
        <w:tc>
          <w:tcPr>
            <w:tcW w:w="1091" w:type="dxa"/>
            <w:tcBorders>
              <w:top w:val="single" w:color="auto" w:sz="4" w:space="0"/>
              <w:left w:val="nil"/>
              <w:bottom w:val="single" w:color="auto" w:sz="4" w:space="0"/>
              <w:right w:val="single" w:color="auto" w:sz="4" w:space="0"/>
            </w:tcBorders>
            <w:noWrap w:val="0"/>
            <w:vAlign w:val="center"/>
          </w:tcPr>
          <w:p>
            <w:pPr>
              <w:autoSpaceDN w:val="0"/>
              <w:spacing w:line="360" w:lineRule="exact"/>
              <w:jc w:val="center"/>
              <w:rPr>
                <w:rFonts w:hint="eastAsia" w:ascii="Times New Roman" w:hAnsi="Times New Roman" w:eastAsia="方正黑体_GBK" w:cs="Times New Roman"/>
                <w:color w:val="000000"/>
                <w:sz w:val="24"/>
                <w:szCs w:val="24"/>
                <w:highlight w:val="none"/>
                <w:lang w:eastAsia="zh-CN"/>
              </w:rPr>
            </w:pPr>
            <w:r>
              <w:rPr>
                <w:rFonts w:hint="eastAsia" w:eastAsia="方正黑体_GBK" w:cs="Times New Roman"/>
                <w:color w:val="000000"/>
                <w:sz w:val="24"/>
                <w:szCs w:val="24"/>
                <w:highlight w:val="none"/>
                <w:lang w:eastAsia="zh-CN"/>
              </w:rPr>
              <w:t>“</w:t>
            </w:r>
            <w:r>
              <w:rPr>
                <w:rFonts w:hint="eastAsia" w:ascii="Times New Roman" w:hAnsi="Times New Roman" w:eastAsia="方正黑体_GBK" w:cs="Times New Roman"/>
                <w:color w:val="000000"/>
                <w:sz w:val="24"/>
                <w:szCs w:val="24"/>
                <w:highlight w:val="none"/>
                <w:lang w:eastAsia="zh-CN"/>
              </w:rPr>
              <w:t>十四五</w:t>
            </w:r>
            <w:r>
              <w:rPr>
                <w:rFonts w:hint="eastAsia" w:eastAsia="方正黑体_GBK" w:cs="Times New Roman"/>
                <w:color w:val="000000"/>
                <w:sz w:val="24"/>
                <w:szCs w:val="24"/>
                <w:highlight w:val="none"/>
                <w:lang w:eastAsia="zh-CN"/>
              </w:rPr>
              <w:t>”</w:t>
            </w:r>
            <w:r>
              <w:rPr>
                <w:rFonts w:hint="eastAsia" w:ascii="Times New Roman" w:hAnsi="Times New Roman" w:eastAsia="方正黑体_GBK" w:cs="Times New Roman"/>
                <w:color w:val="000000"/>
                <w:sz w:val="24"/>
                <w:szCs w:val="24"/>
                <w:highlight w:val="none"/>
                <w:lang w:eastAsia="zh-CN"/>
              </w:rPr>
              <w:t>期间投资（万元）</w:t>
            </w:r>
          </w:p>
        </w:tc>
      </w:tr>
      <w:tr>
        <w:tblPrEx>
          <w:tblCellMar>
            <w:top w:w="0" w:type="dxa"/>
            <w:left w:w="108" w:type="dxa"/>
            <w:bottom w:w="0" w:type="dxa"/>
            <w:right w:w="108" w:type="dxa"/>
          </w:tblCellMar>
        </w:tblPrEx>
        <w:trPr>
          <w:trHeight w:val="1070" w:hRule="atLeast"/>
          <w:jc w:val="center"/>
        </w:trPr>
        <w:tc>
          <w:tcPr>
            <w:tcW w:w="5196"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方正仿宋_GBK" w:cs="Times New Roman"/>
                <w:color w:val="000000"/>
                <w:szCs w:val="32"/>
                <w:highlight w:val="none"/>
              </w:rPr>
            </w:pPr>
            <w:r>
              <w:rPr>
                <w:rFonts w:ascii="Times New Roman" w:hAnsi="Times New Roman" w:eastAsia="方正楷体_GBK" w:cs="Times New Roman"/>
                <w:color w:val="000000"/>
                <w:sz w:val="24"/>
                <w:szCs w:val="24"/>
                <w:highlight w:val="none"/>
              </w:rPr>
              <w:t>合计</w:t>
            </w:r>
          </w:p>
        </w:tc>
        <w:tc>
          <w:tcPr>
            <w:tcW w:w="877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Times New Roman" w:hAnsi="Times New Roman" w:eastAsia="方正仿宋_GBK" w:cs="Times New Roman"/>
                <w:color w:val="000000"/>
                <w:szCs w:val="32"/>
                <w:highlight w:val="none"/>
              </w:rPr>
            </w:pPr>
            <w:r>
              <w:rPr>
                <w:rFonts w:ascii="Times New Roman" w:hAnsi="Times New Roman" w:eastAsia="方正楷体_GBK" w:cs="Times New Roman"/>
                <w:color w:val="000000"/>
                <w:sz w:val="24"/>
                <w:szCs w:val="24"/>
                <w:highlight w:val="none"/>
              </w:rPr>
              <w:t>项目共计</w:t>
            </w:r>
            <w:r>
              <w:rPr>
                <w:rFonts w:hint="eastAsia" w:ascii="Times New Roman" w:hAnsi="Times New Roman" w:eastAsia="方正楷体_GBK" w:cs="Times New Roman"/>
                <w:color w:val="000000"/>
                <w:sz w:val="24"/>
                <w:szCs w:val="24"/>
                <w:highlight w:val="none"/>
                <w:lang w:val="en-US" w:eastAsia="zh-CN"/>
              </w:rPr>
              <w:t>33</w:t>
            </w:r>
            <w:r>
              <w:rPr>
                <w:rFonts w:ascii="Times New Roman" w:hAnsi="Times New Roman" w:eastAsia="方正楷体_GBK" w:cs="Times New Roman"/>
                <w:color w:val="000000"/>
                <w:sz w:val="24"/>
                <w:szCs w:val="24"/>
                <w:highlight w:val="none"/>
              </w:rPr>
              <w:t>个，</w:t>
            </w:r>
            <w:r>
              <w:rPr>
                <w:rFonts w:ascii="Times New Roman" w:hAnsi="Times New Roman" w:eastAsia="方正楷体_GBK" w:cs="Times New Roman"/>
                <w:color w:val="000000"/>
                <w:sz w:val="24"/>
                <w:szCs w:val="24"/>
                <w:highlight w:val="none"/>
                <w:u w:val="none"/>
              </w:rPr>
              <w:t>总投资约</w:t>
            </w:r>
            <w:r>
              <w:rPr>
                <w:rFonts w:hint="eastAsia" w:ascii="Times New Roman" w:hAnsi="Times New Roman" w:eastAsia="方正楷体_GBK" w:cs="Times New Roman"/>
                <w:color w:val="000000"/>
                <w:sz w:val="24"/>
                <w:szCs w:val="24"/>
                <w:highlight w:val="none"/>
                <w:u w:val="none"/>
                <w:lang w:val="en-US" w:eastAsia="zh-CN"/>
              </w:rPr>
              <w:t>2829246</w:t>
            </w:r>
            <w:r>
              <w:rPr>
                <w:rFonts w:ascii="Times New Roman" w:hAnsi="Times New Roman" w:eastAsia="方正楷体_GBK" w:cs="Times New Roman"/>
                <w:color w:val="000000"/>
                <w:sz w:val="24"/>
                <w:szCs w:val="24"/>
                <w:highlight w:val="none"/>
                <w:u w:val="none"/>
              </w:rPr>
              <w:t>万元</w:t>
            </w:r>
            <w:r>
              <w:rPr>
                <w:rFonts w:hint="eastAsia" w:ascii="Times New Roman" w:hAnsi="Times New Roman" w:eastAsia="方正楷体_GBK" w:cs="Times New Roman"/>
                <w:color w:val="000000"/>
                <w:sz w:val="24"/>
                <w:szCs w:val="24"/>
                <w:highlight w:val="none"/>
                <w:u w:val="none"/>
                <w:lang w:eastAsia="zh-CN"/>
              </w:rPr>
              <w:t>，</w:t>
            </w:r>
            <w:r>
              <w:rPr>
                <w:rFonts w:hint="eastAsia" w:eastAsia="方正楷体_GBK" w:cs="Times New Roman"/>
                <w:color w:val="000000"/>
                <w:sz w:val="24"/>
                <w:szCs w:val="24"/>
                <w:highlight w:val="none"/>
                <w:u w:val="none"/>
                <w:lang w:eastAsia="zh-CN"/>
              </w:rPr>
              <w:t>“</w:t>
            </w:r>
            <w:r>
              <w:rPr>
                <w:rFonts w:hint="eastAsia" w:ascii="Times New Roman" w:hAnsi="Times New Roman" w:eastAsia="方正楷体_GBK" w:cs="Times New Roman"/>
                <w:color w:val="000000"/>
                <w:sz w:val="24"/>
                <w:szCs w:val="24"/>
                <w:highlight w:val="none"/>
                <w:u w:val="none"/>
                <w:lang w:eastAsia="zh-CN"/>
              </w:rPr>
              <w:t>十四五</w:t>
            </w:r>
            <w:r>
              <w:rPr>
                <w:rFonts w:hint="eastAsia" w:eastAsia="方正楷体_GBK" w:cs="Times New Roman"/>
                <w:color w:val="000000"/>
                <w:sz w:val="24"/>
                <w:szCs w:val="24"/>
                <w:highlight w:val="none"/>
                <w:u w:val="none"/>
                <w:lang w:eastAsia="zh-CN"/>
              </w:rPr>
              <w:t>”</w:t>
            </w:r>
            <w:r>
              <w:rPr>
                <w:rFonts w:hint="eastAsia" w:ascii="Times New Roman" w:hAnsi="Times New Roman" w:eastAsia="方正楷体_GBK" w:cs="Times New Roman"/>
                <w:color w:val="000000"/>
                <w:sz w:val="24"/>
                <w:szCs w:val="24"/>
                <w:highlight w:val="none"/>
                <w:u w:val="none"/>
                <w:lang w:eastAsia="zh-CN"/>
              </w:rPr>
              <w:t>期间预计投资</w:t>
            </w:r>
            <w:r>
              <w:rPr>
                <w:rFonts w:hint="eastAsia" w:ascii="Times New Roman" w:hAnsi="Times New Roman" w:eastAsia="方正楷体_GBK" w:cs="Times New Roman"/>
                <w:color w:val="000000"/>
                <w:sz w:val="24"/>
                <w:szCs w:val="24"/>
                <w:highlight w:val="none"/>
                <w:u w:val="none"/>
                <w:lang w:val="en-US" w:eastAsia="zh-CN"/>
              </w:rPr>
              <w:t>340240万元</w:t>
            </w:r>
            <w:r>
              <w:rPr>
                <w:rFonts w:ascii="Times New Roman" w:hAnsi="Times New Roman" w:eastAsia="方正楷体_GBK" w:cs="Times New Roman"/>
                <w:color w:val="000000"/>
                <w:sz w:val="24"/>
                <w:szCs w:val="24"/>
                <w:highlight w:val="none"/>
                <w:u w:val="none"/>
              </w:rPr>
              <w:t>。</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楷体_GBK" w:cs="Times New Roman"/>
                <w:color w:val="000000"/>
                <w:sz w:val="24"/>
                <w:szCs w:val="24"/>
                <w:highlight w:val="none"/>
                <w:u w:val="none"/>
                <w:lang w:val="en-US" w:eastAsia="zh-CN"/>
              </w:rPr>
              <w:t>2829246</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楷体_GBK" w:cs="Times New Roman"/>
                <w:color w:val="000000"/>
                <w:sz w:val="24"/>
                <w:szCs w:val="24"/>
                <w:highlight w:val="none"/>
                <w:u w:val="none"/>
                <w:lang w:val="en-US" w:eastAsia="zh-CN"/>
              </w:rPr>
              <w:t>340240</w:t>
            </w:r>
          </w:p>
        </w:tc>
      </w:tr>
      <w:tr>
        <w:tblPrEx>
          <w:tblCellMar>
            <w:top w:w="0" w:type="dxa"/>
            <w:left w:w="108" w:type="dxa"/>
            <w:bottom w:w="0" w:type="dxa"/>
            <w:right w:w="108" w:type="dxa"/>
          </w:tblCellMar>
        </w:tblPrEx>
        <w:trPr>
          <w:trHeight w:val="359" w:hRule="atLeast"/>
          <w:jc w:val="center"/>
        </w:trPr>
        <w:tc>
          <w:tcPr>
            <w:tcW w:w="13971"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Times New Roman" w:hAnsi="Times New Roman" w:eastAsia="方正仿宋_GBK" w:cs="Times New Roman"/>
                <w:b/>
                <w:bCs/>
                <w:color w:val="000000"/>
                <w:szCs w:val="32"/>
                <w:highlight w:val="none"/>
                <w:lang w:val="en-US" w:eastAsia="zh-CN"/>
              </w:rPr>
            </w:pPr>
            <w:r>
              <w:rPr>
                <w:rFonts w:ascii="Times New Roman" w:hAnsi="Times New Roman" w:eastAsia="方正仿宋_GBK" w:cs="Times New Roman"/>
                <w:b/>
                <w:bCs/>
                <w:color w:val="000000"/>
                <w:sz w:val="24"/>
                <w:szCs w:val="24"/>
                <w:highlight w:val="none"/>
              </w:rPr>
              <w:t>一、</w:t>
            </w:r>
            <w:r>
              <w:rPr>
                <w:rFonts w:hint="eastAsia" w:ascii="Times New Roman" w:hAnsi="Times New Roman" w:eastAsia="方正仿宋_GBK" w:cs="Times New Roman"/>
                <w:b/>
                <w:bCs/>
                <w:color w:val="000000"/>
                <w:sz w:val="24"/>
                <w:szCs w:val="24"/>
                <w:highlight w:val="none"/>
              </w:rPr>
              <w:t>争取中央和省“</w:t>
            </w:r>
            <w:bookmarkStart w:id="0" w:name="_GoBack"/>
            <w:bookmarkEnd w:id="0"/>
            <w:r>
              <w:rPr>
                <w:rFonts w:hint="eastAsia" w:ascii="Times New Roman" w:hAnsi="Times New Roman" w:eastAsia="方正仿宋_GBK" w:cs="Times New Roman"/>
                <w:b/>
                <w:bCs/>
                <w:color w:val="000000"/>
                <w:sz w:val="24"/>
                <w:szCs w:val="24"/>
                <w:highlight w:val="none"/>
              </w:rPr>
              <w:t>十四五”支持德宏文化和旅游项目</w:t>
            </w:r>
            <w:r>
              <w:rPr>
                <w:rFonts w:hint="eastAsia" w:ascii="Times New Roman" w:hAnsi="Times New Roman" w:eastAsia="方正仿宋_GBK" w:cs="Times New Roman"/>
                <w:b/>
                <w:bCs/>
                <w:color w:val="000000"/>
                <w:sz w:val="24"/>
                <w:szCs w:val="24"/>
                <w:highlight w:val="none"/>
                <w:lang w:eastAsia="zh-CN"/>
              </w:rPr>
              <w:t>（</w:t>
            </w:r>
            <w:r>
              <w:rPr>
                <w:rFonts w:hint="eastAsia" w:ascii="Times New Roman" w:hAnsi="Times New Roman" w:eastAsia="方正仿宋_GBK" w:cs="Times New Roman"/>
                <w:b/>
                <w:bCs/>
                <w:color w:val="000000"/>
                <w:sz w:val="24"/>
                <w:szCs w:val="24"/>
                <w:highlight w:val="none"/>
                <w:lang w:val="en-US" w:eastAsia="zh-CN"/>
              </w:rPr>
              <w:t>10个</w:t>
            </w:r>
            <w:r>
              <w:rPr>
                <w:rFonts w:hint="eastAsia" w:ascii="Times New Roman" w:hAnsi="Times New Roman" w:eastAsia="方正仿宋_GBK" w:cs="Times New Roman"/>
                <w:b/>
                <w:bCs/>
                <w:color w:val="000000"/>
                <w:sz w:val="24"/>
                <w:szCs w:val="24"/>
                <w:highlight w:val="none"/>
                <w:lang w:eastAsia="zh-CN"/>
              </w:rPr>
              <w:t>）</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160000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56000</w:t>
            </w:r>
          </w:p>
        </w:tc>
      </w:tr>
      <w:tr>
        <w:tblPrEx>
          <w:tblCellMar>
            <w:top w:w="0" w:type="dxa"/>
            <w:left w:w="108" w:type="dxa"/>
            <w:bottom w:w="0" w:type="dxa"/>
            <w:right w:w="108" w:type="dxa"/>
          </w:tblCellMar>
        </w:tblPrEx>
        <w:trPr>
          <w:trHeight w:val="127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1</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lang w:val="en-US" w:eastAsia="zh-CN"/>
              </w:rPr>
              <w:t>南洋华侨机工回国抗日爱国主义研学基地</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新</w:t>
            </w:r>
            <w:r>
              <w:rPr>
                <w:rFonts w:hint="eastAsia" w:ascii="Times New Roman" w:hAnsi="Times New Roman" w:eastAsia="方正仿宋_GBK" w:cs="Times New Roman"/>
                <w:color w:val="000000"/>
                <w:sz w:val="24"/>
                <w:szCs w:val="24"/>
                <w:highlight w:val="none"/>
                <w:lang w:eastAsia="zh-CN"/>
              </w:rPr>
              <w:t>建</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以抗战纪念和爱国教育为主题，建设红色文化景墙、雕塑，结合良好的自然环境，打造一个集缅怀、教育、休闲、旅游为一体的爱国主义教育基地。</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rPr>
              <w:t>20</w:t>
            </w:r>
            <w:r>
              <w:rPr>
                <w:rFonts w:hint="eastAsia" w:ascii="Times New Roman" w:hAnsi="Times New Roman" w:eastAsia="方正仿宋_GBK" w:cs="Times New Roman"/>
                <w:color w:val="000000"/>
                <w:sz w:val="24"/>
                <w:szCs w:val="24"/>
                <w:highlight w:val="none"/>
                <w:lang w:val="en-US" w:eastAsia="zh-CN"/>
              </w:rPr>
              <w:t>21</w:t>
            </w:r>
            <w:r>
              <w:rPr>
                <w:rFonts w:hint="eastAsia" w:ascii="Times New Roman" w:hAnsi="Times New Roman" w:eastAsia="方正仿宋_GBK" w:cs="Times New Roman"/>
                <w:color w:val="000000"/>
                <w:sz w:val="24"/>
                <w:szCs w:val="24"/>
                <w:highlight w:val="none"/>
              </w:rPr>
              <w:t>-2025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10</w:t>
            </w:r>
            <w:r>
              <w:rPr>
                <w:rFonts w:hint="eastAsia" w:ascii="Times New Roman" w:hAnsi="Times New Roman" w:eastAsia="方正仿宋_GBK" w:cs="Times New Roman"/>
                <w:color w:val="000000"/>
                <w:sz w:val="24"/>
                <w:szCs w:val="24"/>
                <w:highlight w:val="none"/>
              </w:rPr>
              <w:t>000</w:t>
            </w:r>
          </w:p>
        </w:tc>
      </w:tr>
      <w:tr>
        <w:tblPrEx>
          <w:tblCellMar>
            <w:top w:w="0" w:type="dxa"/>
            <w:left w:w="108" w:type="dxa"/>
            <w:bottom w:w="0" w:type="dxa"/>
            <w:right w:w="108" w:type="dxa"/>
          </w:tblCellMar>
        </w:tblPrEx>
        <w:trPr>
          <w:trHeight w:val="69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2</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rPr>
              <w:t>姐告省级旅游度假区</w:t>
            </w:r>
            <w:r>
              <w:rPr>
                <w:rFonts w:hint="eastAsia" w:ascii="Times New Roman" w:hAnsi="Times New Roman" w:eastAsia="方正仿宋_GBK" w:cs="Times New Roman"/>
                <w:color w:val="000000"/>
                <w:sz w:val="24"/>
                <w:szCs w:val="24"/>
                <w:highlight w:val="none"/>
                <w:lang w:eastAsia="zh-CN"/>
              </w:rPr>
              <w:t>创建项目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新建</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在</w:t>
            </w:r>
            <w:r>
              <w:rPr>
                <w:rFonts w:hint="eastAsia" w:ascii="Times New Roman" w:hAnsi="Times New Roman" w:eastAsia="方正仿宋_GBK" w:cs="Times New Roman"/>
                <w:color w:val="000000"/>
                <w:sz w:val="24"/>
                <w:szCs w:val="24"/>
                <w:highlight w:val="none"/>
                <w:lang w:eastAsia="zh-CN"/>
              </w:rPr>
              <w:t>姐告现有旅游产品基础上，突出“国际免税购物中心”和“</w:t>
            </w:r>
            <w:r>
              <w:rPr>
                <w:rFonts w:hint="eastAsia" w:ascii="Times New Roman" w:hAnsi="Times New Roman" w:eastAsia="方正仿宋_GBK" w:cs="Times New Roman"/>
                <w:color w:val="000000"/>
                <w:sz w:val="24"/>
                <w:szCs w:val="24"/>
                <w:highlight w:val="none"/>
                <w:lang w:val="en-US" w:eastAsia="zh-CN"/>
              </w:rPr>
              <w:t>跨境和</w:t>
            </w:r>
            <w:r>
              <w:rPr>
                <w:rFonts w:hint="eastAsia" w:ascii="Times New Roman" w:hAnsi="Times New Roman" w:eastAsia="方正仿宋_GBK" w:cs="Times New Roman"/>
                <w:color w:val="000000"/>
                <w:sz w:val="24"/>
                <w:szCs w:val="24"/>
                <w:highlight w:val="none"/>
                <w:lang w:eastAsia="zh-CN"/>
              </w:rPr>
              <w:t>边境旅游”主体功能定位，以边境旅游带动国际旅游购物，打造富含边境特色集旅游、文化、</w:t>
            </w:r>
            <w:r>
              <w:rPr>
                <w:rFonts w:hint="eastAsia" w:ascii="Times New Roman" w:hAnsi="Times New Roman" w:eastAsia="方正仿宋_GBK" w:cs="Times New Roman"/>
                <w:color w:val="000000"/>
                <w:sz w:val="24"/>
                <w:szCs w:val="24"/>
                <w:highlight w:val="none"/>
                <w:lang w:val="en-US" w:eastAsia="zh-CN"/>
              </w:rPr>
              <w:t>康养、</w:t>
            </w:r>
            <w:r>
              <w:rPr>
                <w:rFonts w:hint="eastAsia" w:ascii="Times New Roman" w:hAnsi="Times New Roman" w:eastAsia="方正仿宋_GBK" w:cs="Times New Roman"/>
                <w:color w:val="000000"/>
                <w:sz w:val="24"/>
                <w:szCs w:val="24"/>
                <w:highlight w:val="none"/>
                <w:lang w:eastAsia="zh-CN"/>
              </w:rPr>
              <w:t>商业、娱乐、休闲、度假、</w:t>
            </w:r>
            <w:r>
              <w:rPr>
                <w:rFonts w:hint="eastAsia" w:ascii="Times New Roman" w:hAnsi="Times New Roman" w:eastAsia="方正仿宋_GBK" w:cs="Times New Roman"/>
                <w:color w:val="000000"/>
                <w:sz w:val="24"/>
                <w:szCs w:val="24"/>
                <w:highlight w:val="none"/>
                <w:lang w:val="en-US" w:eastAsia="zh-CN"/>
              </w:rPr>
              <w:t>旅</w:t>
            </w:r>
            <w:r>
              <w:rPr>
                <w:rFonts w:hint="eastAsia" w:ascii="Times New Roman" w:hAnsi="Times New Roman" w:eastAsia="方正仿宋_GBK" w:cs="Times New Roman"/>
                <w:color w:val="000000"/>
                <w:sz w:val="24"/>
                <w:szCs w:val="24"/>
                <w:highlight w:val="none"/>
                <w:lang w:eastAsia="zh-CN"/>
              </w:rPr>
              <w:t>居为一体的旅游综合度假区。</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30000</w:t>
            </w:r>
          </w:p>
        </w:tc>
      </w:tr>
      <w:tr>
        <w:tblPrEx>
          <w:tblCellMar>
            <w:top w:w="0" w:type="dxa"/>
            <w:left w:w="108" w:type="dxa"/>
            <w:bottom w:w="0" w:type="dxa"/>
            <w:right w:w="108" w:type="dxa"/>
          </w:tblCellMar>
        </w:tblPrEx>
        <w:trPr>
          <w:trHeight w:val="69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rPr>
              <w:t>瑞丽市</w:t>
            </w:r>
            <w:r>
              <w:rPr>
                <w:rFonts w:hint="eastAsia" w:ascii="Times New Roman" w:hAnsi="Times New Roman" w:eastAsia="方正仿宋_GBK" w:cs="Times New Roman"/>
                <w:color w:val="000000"/>
                <w:sz w:val="24"/>
                <w:szCs w:val="24"/>
                <w:highlight w:val="none"/>
                <w:lang w:val="en-US" w:eastAsia="zh-CN"/>
              </w:rPr>
              <w:t>旅游</w:t>
            </w:r>
            <w:r>
              <w:rPr>
                <w:rFonts w:hint="eastAsia" w:ascii="Times New Roman" w:hAnsi="Times New Roman" w:eastAsia="方正仿宋_GBK" w:cs="Times New Roman"/>
                <w:color w:val="000000"/>
                <w:sz w:val="24"/>
                <w:szCs w:val="24"/>
                <w:highlight w:val="none"/>
              </w:rPr>
              <w:t>特色村寨提升保护利用建设项目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kern w:val="2"/>
                <w:sz w:val="24"/>
                <w:szCs w:val="24"/>
                <w:highlight w:val="none"/>
                <w:lang w:val="en-US" w:eastAsia="zh-CN" w:bidi="ar-SA"/>
              </w:rPr>
            </w:pPr>
            <w:r>
              <w:rPr>
                <w:rFonts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瑞丽市等嘎景颇族特色旅游村寨，建设景颇文化传承保护、特色旅游。2.勐秀乡雷门德昂族传统古村落项目，打造成以德昂族民族文化为内涵、德昂族传统古村落为主线、德昂族民居客栈为载体的乡村旅游特色村。3、大等喊民族特色旅游小镇，具有沿边和民族双重优势，也是中缅睦邻友好示范村的典范。4.瑞丽市银井特色村寨，开展村容村貌整治、民居改造、文化活动室建设、边民调解厅、旅游商品加工、民族农家乐、田园观光道路等。5.勐秀邦达特色村，深挖景颇族文化，打造集民俗观光、旅游、休闲、康养为一体的特色村寨。6.户瓦山抗战遗址，打造景颇族抗战遗址修建“户瓦寨景颇族抗日自卫队纪念碑”7.芒岗特色村，借助百香果、稻田鱼等产业和健康休闲步道、百香果养生宴，打造集民俗观光、旅游、休闲、康养为一体的特色村寨。8.边寨喊沙特色村，深挖傣族民俗文化，打造集民俗观光、旅游、休闲为一体的傣族特色村寨。9.小等喊傣族特色旅游村，打造集民俗观光、旅游、休闲为一体的傣族特色村寨。10.回环村德昂特色村田园综合体项目，以犀鸟摄影、餐饮住宿、文化体验功能为主，依托回环万亩竹海及民族特色村，集中资源打造特色民居、休闲公园、康体步道等体验项目。11.红光生态旅游特色村，以万亩荷花、特色农业观光为主题打造生态旅游为主题的文化旅游村。12.畹町团结抗战老兵新村，规划范围面积24.37ha，合365.55亩。依托抗战历史文化规划建设旅游服务设施、绿化美化及景观提升改造等。13、芒艾傣族特色村：借助芒艾奘寺、召尚弄等历史文化打造特色傣族历史文化村寨。</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10000</w:t>
            </w:r>
          </w:p>
        </w:tc>
      </w:tr>
      <w:tr>
        <w:tblPrEx>
          <w:tblCellMar>
            <w:top w:w="0" w:type="dxa"/>
            <w:left w:w="108" w:type="dxa"/>
            <w:bottom w:w="0" w:type="dxa"/>
            <w:right w:w="108" w:type="dxa"/>
          </w:tblCellMar>
        </w:tblPrEx>
        <w:trPr>
          <w:trHeight w:val="69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瑞丽市文物保护及利用开发项目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kern w:val="2"/>
                <w:sz w:val="24"/>
                <w:szCs w:val="24"/>
                <w:highlight w:val="none"/>
                <w:lang w:val="en-US" w:eastAsia="zh-CN" w:bidi="ar-SA"/>
              </w:rPr>
            </w:pPr>
            <w:r>
              <w:rPr>
                <w:rFonts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Calibri" w:hAnsi="Calibri" w:eastAsia="方正仿宋_GBK" w:cs="Times New Roman"/>
                <w:color w:val="000000"/>
                <w:kern w:val="2"/>
                <w:sz w:val="21"/>
                <w:szCs w:val="22"/>
                <w:lang w:val="en-US" w:eastAsia="zh-CN" w:bidi="ar-SA"/>
              </w:rPr>
            </w:pPr>
            <w:r>
              <w:rPr>
                <w:rFonts w:hint="eastAsia" w:ascii="Times New Roman" w:hAnsi="Times New Roman" w:eastAsia="方正仿宋_GBK" w:cs="Times New Roman"/>
                <w:color w:val="000000"/>
                <w:sz w:val="24"/>
                <w:szCs w:val="24"/>
                <w:highlight w:val="none"/>
                <w:lang w:val="en-US" w:eastAsia="zh-CN"/>
              </w:rPr>
              <w:t>按照文物保护单位保护性发展的总体要求和目标，开展历代古城遗址的保护利用，按年代先后打造雷允（召武定）古城遗址、芒约古城遗址、姐东吕古城遗址、广贺罕古城遗址等具有代表性人文历史遗址公园；及抗日战争遗址的保护利用，以国家级文物保护单位畹町桥为主，雷允飞机制造场遗址、黑山门抗日战斗遗址、回龙山抗日战斗遗址为辅，清理维护遗址范围，建造保护设施,修筑通车及人行道路等旅游基础设施, 征集二战文物设立纪念馆，建成三个较有影响力的爱国主义教育基地和旅游研学景点。</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6000</w:t>
            </w:r>
          </w:p>
        </w:tc>
      </w:tr>
      <w:tr>
        <w:tblPrEx>
          <w:tblCellMar>
            <w:top w:w="0" w:type="dxa"/>
            <w:left w:w="108" w:type="dxa"/>
            <w:bottom w:w="0" w:type="dxa"/>
            <w:right w:w="108" w:type="dxa"/>
          </w:tblCellMar>
        </w:tblPrEx>
        <w:trPr>
          <w:trHeight w:val="69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瑞丽市珍稀植物园提升改造项目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主要建设景区大门、停车场、游客中心、旅游厕所、观光步道等旅游基础设施。</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69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6</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瑞丽市图书馆</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建设内容：阅览室、书库、报告厅、藏书库、管理室及配套设施。总建设面积4500平方米。</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69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7</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瑞丽市文化馆</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建设内容：剧场、文化活动大舞台、美术书画展览厅，数字文化体验厅、影视厅、电子阅览教学厅、书法美术教育厅、舞蹈教育厅、音乐教育厅、老年文化活动厅、多功能厅及办公室、资料室等配套设施。总建设面积5840平方米。</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69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8</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瑞丽市博物馆</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建设内容：展览空间、藏品库、研究室、多功能报告厅、资料室、办公室。总建设面积4000平方米。</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69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9</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瑞丽市乡镇社区文化站(文化中心）</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建设包括：姐告文化中心，建设面积2000平方米、畹町文化中心，建设面积2000平方米、瑞丽农场文化站，建设面积2000平方米、畹町农场文化站，建设面积2000平方米。</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69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10</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畹町国门图书馆</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建设中缅图书电子阅览室、报纸阅看室等图书馆业务用房，以及中缅文化展览厅、综合会议室、多功能展示活动厅等，打造能够实现图书借阅、举办读书会、朗诵会、展览、座谈、讲座、中缅文化学术交流、艺术培训、非遗展示等多功能的综合性文化交流图书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1397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b/>
                <w:bCs/>
                <w:color w:val="000000"/>
                <w:sz w:val="24"/>
                <w:szCs w:val="24"/>
                <w:highlight w:val="none"/>
                <w:lang w:val="en-US" w:eastAsia="zh-CN"/>
              </w:rPr>
            </w:pPr>
            <w:r>
              <w:rPr>
                <w:rFonts w:ascii="Times New Roman" w:hAnsi="Times New Roman" w:eastAsia="方正仿宋_GBK" w:cs="Times New Roman"/>
                <w:b/>
                <w:bCs/>
                <w:color w:val="000000"/>
                <w:sz w:val="24"/>
                <w:szCs w:val="24"/>
                <w:highlight w:val="none"/>
              </w:rPr>
              <w:t>二、</w:t>
            </w:r>
            <w:r>
              <w:rPr>
                <w:rFonts w:hint="eastAsia" w:ascii="Times New Roman" w:hAnsi="Times New Roman" w:eastAsia="方正仿宋_GBK" w:cs="Times New Roman"/>
                <w:b/>
                <w:bCs/>
                <w:color w:val="000000"/>
                <w:sz w:val="24"/>
                <w:szCs w:val="24"/>
                <w:highlight w:val="none"/>
              </w:rPr>
              <w:t>云南省“十四五”文化和旅游重大项目</w:t>
            </w:r>
            <w:r>
              <w:rPr>
                <w:rFonts w:hint="eastAsia" w:ascii="Times New Roman" w:hAnsi="Times New Roman" w:eastAsia="方正仿宋_GBK" w:cs="Times New Roman"/>
                <w:b/>
                <w:bCs/>
                <w:color w:val="000000"/>
                <w:sz w:val="24"/>
                <w:szCs w:val="24"/>
                <w:highlight w:val="none"/>
                <w:lang w:eastAsia="zh-CN"/>
              </w:rPr>
              <w:t>（</w:t>
            </w:r>
            <w:r>
              <w:rPr>
                <w:rFonts w:hint="eastAsia" w:ascii="Times New Roman" w:hAnsi="Times New Roman" w:eastAsia="方正仿宋_GBK" w:cs="Times New Roman"/>
                <w:b/>
                <w:bCs/>
                <w:color w:val="000000"/>
                <w:sz w:val="24"/>
                <w:szCs w:val="24"/>
                <w:highlight w:val="none"/>
                <w:lang w:val="en-US" w:eastAsia="zh-CN"/>
              </w:rPr>
              <w:t>4个</w:t>
            </w:r>
            <w:r>
              <w:rPr>
                <w:rFonts w:hint="eastAsia" w:ascii="Times New Roman" w:hAnsi="Times New Roman" w:eastAsia="方正仿宋_GBK" w:cs="Times New Roman"/>
                <w:b/>
                <w:bCs/>
                <w:color w:val="000000"/>
                <w:sz w:val="24"/>
                <w:szCs w:val="24"/>
                <w:highlight w:val="none"/>
                <w:lang w:eastAsia="zh-CN"/>
              </w:rPr>
              <w:t>）</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1721406</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265000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11</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瑞丽江黄金旅游岸线</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德宏州瑞丽市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rPr>
              <w:t>项目占地约120亩，规划总建筑面积5000平方米，主要建设内容包括</w:t>
            </w:r>
            <w:r>
              <w:rPr>
                <w:rFonts w:hint="eastAsia" w:ascii="Times New Roman" w:hAnsi="Times New Roman" w:eastAsia="方正仿宋_GBK" w:cs="Times New Roman"/>
                <w:color w:val="000000"/>
                <w:sz w:val="24"/>
                <w:szCs w:val="24"/>
                <w:highlight w:val="none"/>
              </w:rPr>
              <w:t>：</w:t>
            </w:r>
            <w:r>
              <w:rPr>
                <w:rFonts w:ascii="Times New Roman" w:hAnsi="Times New Roman" w:eastAsia="方正仿宋_GBK" w:cs="Times New Roman"/>
                <w:color w:val="000000"/>
                <w:sz w:val="24"/>
                <w:szCs w:val="24"/>
                <w:highlight w:val="none"/>
              </w:rPr>
              <w:t>房车营地、天鹅湖</w:t>
            </w:r>
            <w:r>
              <w:rPr>
                <w:rFonts w:hint="eastAsia" w:ascii="Times New Roman" w:hAnsi="Times New Roman" w:eastAsia="方正仿宋_GBK" w:cs="Times New Roman"/>
                <w:color w:val="000000"/>
                <w:sz w:val="24"/>
                <w:szCs w:val="24"/>
                <w:highlight w:val="none"/>
              </w:rPr>
              <w:t>、</w:t>
            </w:r>
            <w:r>
              <w:rPr>
                <w:rFonts w:ascii="Times New Roman" w:hAnsi="Times New Roman" w:eastAsia="方正仿宋_GBK" w:cs="Times New Roman"/>
                <w:color w:val="000000"/>
                <w:sz w:val="24"/>
                <w:szCs w:val="24"/>
                <w:highlight w:val="none"/>
              </w:rPr>
              <w:t>野鸭湖、餐厅、烧烤区、捉鱼池、儿童乐园、森林小屋、土屋、观景房、山地滑道、彩虹滑道、丛林穿越、动物观赏区及基础设施等。</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rPr>
              <w:t>2020—2025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141406</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12</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瑞丽市幻境雨林森林旅游康养项目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德宏州瑞丽市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rPr>
              <w:t>该项目用地面积为19333平方米，主要通过在景区内建设中缅步行街、大排档区、特色复古街、地摊夜市、美食街等及其旅游基础配套设施，提升景区综合服务能力。</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2022-2025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1060000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13</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瑞丽畹町小镇</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瑞丽市畹町镇</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新建</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eastAsia="zh-CN"/>
              </w:rPr>
              <w:t>对景区停车场、游客中心、旅游标识系统、旅游厕所等基础设施进行提升改造。</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2023-2030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150000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15000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14</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瑞丽古城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德宏州瑞丽市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在建</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eastAsia="zh-CN"/>
              </w:rPr>
              <w:t>按照国家4A级景区标准建设游客服务中心、旅游标识牌、停车场等基础设施建设，成功申报国家3A级景区后申报国家4A级旅游景区，提升景观质量和服务水平。</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2021-2030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370000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250000</w:t>
            </w:r>
          </w:p>
        </w:tc>
      </w:tr>
      <w:tr>
        <w:tblPrEx>
          <w:tblCellMar>
            <w:top w:w="0" w:type="dxa"/>
            <w:left w:w="108" w:type="dxa"/>
            <w:bottom w:w="0" w:type="dxa"/>
            <w:right w:w="108" w:type="dxa"/>
          </w:tblCellMar>
        </w:tblPrEx>
        <w:trPr>
          <w:trHeight w:val="469" w:hRule="atLeast"/>
          <w:jc w:val="center"/>
        </w:trPr>
        <w:tc>
          <w:tcPr>
            <w:tcW w:w="1397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Times New Roman" w:hAnsi="Times New Roman" w:eastAsia="方正仿宋_GBK" w:cs="Times New Roman"/>
                <w:b/>
                <w:bCs/>
                <w:color w:val="000000"/>
                <w:sz w:val="24"/>
                <w:szCs w:val="24"/>
                <w:highlight w:val="none"/>
              </w:rPr>
            </w:pPr>
            <w:r>
              <w:rPr>
                <w:rFonts w:hint="eastAsia" w:ascii="Times New Roman" w:hAnsi="Times New Roman" w:eastAsia="方正仿宋_GBK" w:cs="Times New Roman"/>
                <w:b/>
                <w:bCs/>
                <w:color w:val="000000"/>
                <w:sz w:val="24"/>
                <w:szCs w:val="24"/>
                <w:highlight w:val="none"/>
                <w:lang w:eastAsia="zh-CN"/>
              </w:rPr>
              <w:t>三</w:t>
            </w:r>
            <w:r>
              <w:rPr>
                <w:rFonts w:hint="eastAsia" w:ascii="Times New Roman" w:hAnsi="Times New Roman" w:eastAsia="方正仿宋_GBK" w:cs="Times New Roman"/>
                <w:b/>
                <w:bCs/>
                <w:color w:val="000000"/>
                <w:sz w:val="24"/>
                <w:szCs w:val="24"/>
                <w:highlight w:val="none"/>
                <w:lang w:val="en-US" w:eastAsia="zh-CN"/>
              </w:rPr>
              <w:t>、云南省“十四五”文化和旅游重点项目（7个</w:t>
            </w:r>
            <w:r>
              <w:rPr>
                <w:rFonts w:hint="eastAsia" w:ascii="Times New Roman" w:hAnsi="Times New Roman" w:eastAsia="方正仿宋_GBK" w:cs="Times New Roman"/>
                <w:b/>
                <w:bCs/>
                <w:color w:val="000000"/>
                <w:sz w:val="24"/>
                <w:szCs w:val="24"/>
                <w:highlight w:val="none"/>
              </w:rPr>
              <w:t>）</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方正仿宋_GBK" w:cs="Times New Roman"/>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342000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both"/>
              <w:rPr>
                <w:rFonts w:hint="default" w:ascii="Times New Roman" w:hAnsi="Times New Roman" w:eastAsia="方正仿宋_GBK" w:cs="Times New Roman"/>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13500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15</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《有一个美丽的地方》大型实景演艺前期项目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将德宏非物质文化遗产、少数民族歌舞剧与缅甸、泰国、老挝、柬埔寨等国家代表性剧种融合，实力打造一台颇具东南亚、南亚风情以及少数民族特色的大型歌舞剧。项目通过深度挖掘德宏及周边国家经典剧种，进行融合创新，重新呈现，意在保护、传承并发扬少数民族非遗文化，使其面向更广阔的市场，发展瑞丽市旅游新产品新业态，打造“演艺+旅游”品牌。主要建设：大型行进式实景演艺剧、产权式酒店公寓、中缅特色商街。</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100000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16</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《南洋华侨机工-不能遗忘的卫国者》舞台剧</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以南洋华侨机工的抗战故事，编制爱国主义为主题的精品舞台剧目。</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8000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kern w:val="2"/>
                <w:sz w:val="24"/>
                <w:szCs w:val="24"/>
                <w:highlight w:val="none"/>
                <w:lang w:val="en-US" w:eastAsia="zh-CN" w:bidi="ar-SA"/>
              </w:rPr>
            </w:pPr>
            <w:r>
              <w:rPr>
                <w:rFonts w:hint="eastAsia" w:ascii="Times New Roman" w:hAnsi="Times New Roman" w:eastAsia="方正仿宋_GBK" w:cs="Times New Roman"/>
                <w:color w:val="000000"/>
                <w:sz w:val="24"/>
                <w:szCs w:val="24"/>
                <w:highlight w:val="none"/>
                <w:lang w:val="en-US" w:eastAsia="zh-CN"/>
              </w:rPr>
              <w:t>17</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瑞丽凤凰谷生态旅居康养项目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lang w:val="en-US" w:eastAsia="zh-CN"/>
              </w:rPr>
              <w:t>新建</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一期计划建设200亩~300亩荷花基地和100亩旅居式半山酒店。二期开发荷花基地旅游配套设施及换季花卉种植及100亩旅居地产开发。项目三期继续完善荷花基地文化层面的打造，并配有富有观赏性的奇异果类植物（如巨型南瓜，巨型葫葫等）种植，为整个凤凰谷景区打造提供参考性品种及100亩旅居康养往房建设，以吸引外地高端人才来瑞丽康养居住，投资兴业。</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150000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1500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kern w:val="2"/>
                <w:sz w:val="24"/>
                <w:szCs w:val="24"/>
                <w:highlight w:val="none"/>
                <w:lang w:val="en-US" w:eastAsia="zh-CN" w:bidi="ar-SA"/>
              </w:rPr>
            </w:pPr>
            <w:r>
              <w:rPr>
                <w:rFonts w:hint="eastAsia" w:ascii="Times New Roman" w:hAnsi="Times New Roman" w:eastAsia="方正仿宋_GBK" w:cs="Times New Roman"/>
                <w:color w:val="000000"/>
                <w:sz w:val="24"/>
                <w:szCs w:val="24"/>
                <w:highlight w:val="none"/>
                <w:lang w:val="en-US" w:eastAsia="zh-CN"/>
              </w:rPr>
              <w:t>18</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瑞丽傣王宫遗址公园</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傣王宫遗址公园初步规划设计占地为533亩，傣王宫遗址公园项目建设内容有：傣王宫、金塔、餐饮区及风情剧场、奘房、练兵场、办公管理用房、佛学院等文化基础设施，总建筑面积18648.9平方米（包括佛学院12129.9平方米）。</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19</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瑞丽非遗文化产业园</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 xml:space="preserve">    1.建设一条非遗文化街，采用前店后厂模式，增加游客参与性和体验度。主要建设八馆：《傣族孔雀舞传习馆》、《傣族“叮三赛”传习馆》、《目瑙载瓦传习馆》、《德昂族水鼓舞传习馆,》、《景颇族音乐制作及演奏传习馆》、《傣族傣陶传习馆》、《傣族剪纸》、《大等喊生态保护区展览馆》；十坊：《傣族果雕传统技艺坊》、《傣族织锦技艺坊》、《傣族竹编技艺坊》、《傣族象脚鼓制作技艺坊》、《德昂族水鼓制作技艺坊》、《德昂族竹筒琴演奏制作技艺坊》、《德昂族手工技艺坊》、《景颇族刀具制作技艺坊》、《景颇族织锦技艺坊》、《景颇族手工艺坊》。2.建设民族餐饮集群。3.建设特色民俗客栈。</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16000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弄莫湖畔夜游商圈</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以弄莫湖公园基础设施建设及周边已有的夜市一条街为依托，打造“嗨.瑞丽“——”弄莫湖畔夜游经济商圈。</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6000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21</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A级旅游景区提升项目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新建</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val="en-US" w:eastAsia="zh-CN"/>
              </w:rPr>
              <w:t>1、提升一寨两国景区为AAAA级旅游景区。2、提升淘宝谷、弄莫湖、景颇文化园、姐告景区为AAA级旅游景区。3、将南洋华侨机工回国抗战纪念公园、红色山水间、边关文化园、中缅友好纪念馆等旅游资源整合为畹町红色旅游景区争创AAAA级旅游景区。</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12000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12000</w:t>
            </w:r>
          </w:p>
        </w:tc>
      </w:tr>
      <w:tr>
        <w:tblPrEx>
          <w:tblCellMar>
            <w:top w:w="0" w:type="dxa"/>
            <w:left w:w="108" w:type="dxa"/>
            <w:bottom w:w="0" w:type="dxa"/>
            <w:right w:w="108" w:type="dxa"/>
          </w:tblCellMar>
        </w:tblPrEx>
        <w:trPr>
          <w:trHeight w:val="469" w:hRule="atLeast"/>
          <w:jc w:val="center"/>
        </w:trPr>
        <w:tc>
          <w:tcPr>
            <w:tcW w:w="1397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ascii="Times New Roman" w:hAnsi="Times New Roman" w:eastAsia="方正仿宋_GBK" w:cs="Times New Roman"/>
                <w:b/>
                <w:bCs/>
                <w:color w:val="000000"/>
                <w:sz w:val="24"/>
                <w:szCs w:val="24"/>
                <w:highlight w:val="none"/>
              </w:rPr>
            </w:pPr>
            <w:r>
              <w:rPr>
                <w:rFonts w:hint="eastAsia" w:ascii="Times New Roman" w:hAnsi="Times New Roman" w:eastAsia="方正仿宋_GBK" w:cs="Times New Roman"/>
                <w:b/>
                <w:bCs/>
                <w:color w:val="000000"/>
                <w:sz w:val="24"/>
                <w:szCs w:val="24"/>
                <w:highlight w:val="none"/>
                <w:lang w:eastAsia="zh-CN"/>
              </w:rPr>
              <w:t>四、云南省“十四五”文化和旅游储备项目（</w:t>
            </w:r>
            <w:r>
              <w:rPr>
                <w:rFonts w:hint="eastAsia" w:ascii="Times New Roman" w:hAnsi="Times New Roman" w:eastAsia="方正仿宋_GBK" w:cs="Times New Roman"/>
                <w:b/>
                <w:bCs/>
                <w:color w:val="000000"/>
                <w:sz w:val="24"/>
                <w:szCs w:val="24"/>
                <w:highlight w:val="none"/>
                <w:lang w:val="en-US" w:eastAsia="zh-CN"/>
              </w:rPr>
              <w:t>12</w:t>
            </w:r>
            <w:r>
              <w:rPr>
                <w:rFonts w:hint="eastAsia" w:ascii="Times New Roman" w:hAnsi="Times New Roman" w:eastAsia="方正仿宋_GBK" w:cs="Times New Roman"/>
                <w:b/>
                <w:bCs/>
                <w:color w:val="000000"/>
                <w:sz w:val="24"/>
                <w:szCs w:val="24"/>
                <w:highlight w:val="none"/>
                <w:lang w:eastAsia="zh-CN"/>
              </w:rPr>
              <w:t>个）</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605840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b/>
                <w:bCs/>
                <w:color w:val="000000"/>
                <w:sz w:val="24"/>
                <w:szCs w:val="24"/>
                <w:highlight w:val="none"/>
                <w:lang w:val="en-US" w:eastAsia="zh-CN"/>
              </w:rPr>
            </w:pPr>
            <w:r>
              <w:rPr>
                <w:rFonts w:hint="eastAsia" w:ascii="Times New Roman" w:hAnsi="Times New Roman" w:eastAsia="方正仿宋_GBK" w:cs="Times New Roman"/>
                <w:b/>
                <w:bCs/>
                <w:color w:val="000000"/>
                <w:sz w:val="24"/>
                <w:szCs w:val="24"/>
                <w:highlight w:val="none"/>
                <w:lang w:val="en-US" w:eastAsia="zh-CN"/>
              </w:rPr>
              <w:t>5740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22</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瑞丽市莫里康养文旅体项目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依托莫里瀑布景区资源大力引导发展景区观光旅游、民宿体验、林果种植基地观光体验旅游、休闲度假等产业模式。</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2022-2025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23</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畹町自驾车营地</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依托优质的原生坡地、森林，配套建设温泉疗养区、游购餐饮区、精品住宿区、丛林娱乐区，为自驾露营地游客、汽车爱好者、区域游客提供汽车文化体验、汽车保养服务、特色餐饮、热带雨林休闲娱乐、特色精品住宿、异域产品购物、养生度假、健康疗养等全方位的服务。</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2023—2025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27000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24</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黑山门战斗遗址旅游公路</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位于瑞丽市畹町镇，主线起于畹町口岸畹町桥，途经民主街、国防街、团结村、团结水库，止于黑山门战斗遗址；支线起于国防路与花桥路交叉，途经南洋华侨机工回国抗战纪念公园，止于交通巷与建设路交叉口。</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2022-2023</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1700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25</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云南红色记忆博物馆</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在建</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计划建设博物馆、客栈、餐厅、教室、停车场、休闲垂钓区、露天酒吧区、演艺广场等。</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2023—2024</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26</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瑞丽南亚东南亚美食一条街</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以瑞丽市团结大沟美食圈为主体，结合富有东南亚风情的民族美食，打造美食一条街，对沿街商铺进行提升改造和对街区进行美化。</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2023—2024</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27</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瑞丽市姐相旅游观光农业项目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拟引进农业开发企业或旅游企业进行观光旅游农业开发，配套建设相关旅游服务设施，依托银井“一寨两国”景区优势，以及已开工建设的银井棚户区改造，打造连片旅游景区。</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2021-2023</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45000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28</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瑞丽至弄岛高速公路</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Times New Roman" w:hAnsi="Times New Roman" w:eastAsia="方正仿宋_GBK" w:cs="Times New Roman"/>
                <w:color w:val="000000"/>
                <w:sz w:val="24"/>
                <w:szCs w:val="24"/>
                <w:highlight w:val="none"/>
              </w:rPr>
            </w:pPr>
            <w:r>
              <w:rPr>
                <w:rFonts w:hint="eastAsia" w:ascii="Times New Roman" w:hAnsi="Times New Roman" w:eastAsia="方正仿宋_GBK" w:cs="Times New Roman"/>
                <w:color w:val="000000"/>
                <w:sz w:val="24"/>
                <w:szCs w:val="24"/>
                <w:highlight w:val="none"/>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新建高速公路30.9公里</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2023—2024</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402500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4900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29</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畹町智慧小镇</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kern w:val="2"/>
                <w:sz w:val="24"/>
                <w:szCs w:val="24"/>
                <w:highlight w:val="none"/>
                <w:lang w:val="en-US" w:eastAsia="zh-CN" w:bidi="ar-SA"/>
              </w:rPr>
            </w:pPr>
            <w:r>
              <w:rPr>
                <w:rFonts w:hint="eastAsia" w:ascii="Times New Roman" w:hAnsi="Times New Roman" w:eastAsia="方正仿宋_GBK" w:cs="Times New Roman"/>
                <w:color w:val="000000"/>
                <w:sz w:val="24"/>
                <w:szCs w:val="24"/>
                <w:highlight w:val="none"/>
                <w:lang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1.在畹町辖区现有公共基础设施上进行改造，搭建高清直播、智慧酒店、智慧厕所、智慧停车场、智慧票务、智慧游客服务中心等，并接入“一部手机游云南”。2.建设特色小镇微信公众号。3.实现免费WIFI和5G信号全覆盖。4.普及刷脸工程等技术的落地应用，不断提升游客的旅游体验和政府管理效能。5.建设畹町“小镇大脑”智慧综合管理平台，接入高清直播、智慧酒店、智慧厕所、智慧停车场、智慧票务、智慧安防、特色小镇微信公众号等，实现畹町小镇智慧化管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3800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30</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瑞丽市互联网+24小时城市书房图书馆</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eastAsia="zh-CN"/>
              </w:rPr>
            </w:pPr>
            <w:r>
              <w:rPr>
                <w:rFonts w:hint="eastAsia" w:ascii="Times New Roman" w:hAnsi="Times New Roman" w:eastAsia="方正仿宋_GBK" w:cs="Times New Roman"/>
                <w:color w:val="000000"/>
                <w:sz w:val="24"/>
                <w:szCs w:val="24"/>
                <w:highlight w:val="none"/>
                <w:lang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新建</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在瑞丽市全域建设20个。互联网+24小时城市书房图书馆，建设内容包括：组装式玻璃房，智能家居系统，室内借还书机，升降式移动还书车，RFID安全门，无人值守门禁系统，视频监控，IP紧急对讲应急系统，定时通电断电系统，城市书房分馆系统，标签以及写入设备。</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2021-2022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840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840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31</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瑞丽市智慧博物馆项目建设</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将博物馆中的人(包括现场观众和线上观众、博物馆工作者，以及相关机构和管理部门)、物(包括藏品，各类设备设施，库房、展厅等)的信息可动态感知，并通过网络汇集，借助物联网和云计算技术，建立"物-人""物-数据""人-数据"之间的信息交互和远程控制，同时结合云计算和大数据技术，从而实现对博物馆服务、保护和管理的智能化自适应控制和优化。以"人为中心"的信息传递模式，使藏品与藏品、藏品与展品、藏品/展品与保护、研究者、管理者与策展者、受众与展品等元素之间的联系真正达到智慧化融合。将瑞丽历史文化通过VR、AR等实现少数民族风情、还原“滇越乘象国”、“勐卯古国”和“麓川王国”三国古都盛世。</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2019-2030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32</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傣王宫旅游基础设施建设项目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本项目主要建设内容由旅游基础设施建设、旅游公共服务保障设施建设及其他旅游项目建设三个部分组成。</w:t>
            </w:r>
          </w:p>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旅游基础设施建设项目主要是对傣族文化旅游区的旅游硬件环境进行改善，包括旅游区内交通设施、市政设施及其他设施的建设。旅游公共服务保障设施建设项目旨在打造傣族文化旅游片区特色的旅游集散综合服务系统，包括游客服务中心、休息站、休息点等项目。其他旅游建设项目着力于打造集民族音乐、民族歌舞、民族习俗、民族体育、特色餐饮、村寨度假等为一体的民族文化体验产品，包括智慧综合管理平台、旅游文化中心建设项目、一城两国观景台项目等项目。</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2021-2030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50000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r>
        <w:tblPrEx>
          <w:tblCellMar>
            <w:top w:w="0" w:type="dxa"/>
            <w:left w:w="108" w:type="dxa"/>
            <w:bottom w:w="0" w:type="dxa"/>
            <w:right w:w="108" w:type="dxa"/>
          </w:tblCellMar>
        </w:tblPrEx>
        <w:trPr>
          <w:trHeight w:val="469"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33</w:t>
            </w:r>
          </w:p>
        </w:tc>
        <w:tc>
          <w:tcPr>
            <w:tcW w:w="27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畹町红色旅游基础设施建设项目</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瑞丽市</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前期</w:t>
            </w:r>
          </w:p>
        </w:tc>
        <w:tc>
          <w:tcPr>
            <w:tcW w:w="732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本项目总用地 103000000</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(町镇全域)，建设内容含旅游基础设施、旅游公共服务保障设施、红色文化旅游设施 3 个方面，其中:</w:t>
            </w:r>
          </w:p>
          <w:p>
            <w:pPr>
              <w:spacing w:line="360" w:lineRule="exact"/>
              <w:jc w:val="left"/>
              <w:rPr>
                <w:rFonts w:hint="eastAsia"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旅游基础设施建设内容主要包括: 停车场建设 21700</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充电 100 个、生态公厕12个、电力管群 21000m、电信管线 11400m、广播电视管线 11400m、人行道 8000</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、雨污水管网配套工程合计 20570m、垃圾转运站 200</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、环保垃圾桶 1000 个、安防监控系统 100 套、安全警告标志标识 50 套、医疗救护设备 20 套、新能源停车场 2000</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 xml:space="preserve">及充电12个。2、旅游公共服务保障设施建设内容主要包括:晚町文化中心综合提升改造项目建筑面积 630游客综合服务中心建设项目建筑面积 1800 </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 xml:space="preserve">、游客中转接驳中心建设项目 1800 </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、民族特色展示中心建设项目 1200</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 xml:space="preserve">及以上项目的绿化工程、场地铺装和综合管网等配套项目。3、红色文化旅游设施建设内容主要包括: 周恩来纪念馆提升改造建筑面积 3000 </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 xml:space="preserve">、红色廊道建设项目建筑面积 1270 </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 xml:space="preserve">、拓展训练基地建设项目建筑面积约 178 </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 xml:space="preserve">、黑山门战斗遗址改造项目1项、团结抗战老兵新村改造项目建筑面积 3999.40 </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 xml:space="preserve">、回环特色村落基础设施工程中缅文化交流中心建筑面积 6000 </w:t>
            </w:r>
            <w:r>
              <w:rPr>
                <w:rFonts w:hint="eastAsia" w:ascii="宋体" w:hAnsi="宋体" w:eastAsia="宋体" w:cs="宋体"/>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及以上项目的绿化工程、场地铺装、综合管网等配套项目。</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Times New Roman" w:hAnsi="Times New Roman" w:eastAsia="方正仿宋_GBK" w:cs="Times New Roman"/>
                <w:color w:val="000000"/>
                <w:sz w:val="24"/>
                <w:szCs w:val="24"/>
                <w:highlight w:val="none"/>
                <w:lang w:val="en-US" w:eastAsia="zh-CN"/>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45000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0</w:t>
            </w:r>
          </w:p>
        </w:tc>
      </w:tr>
    </w:tbl>
    <w:p>
      <w:pPr>
        <w:pStyle w:val="6"/>
        <w:rPr>
          <w:rFonts w:hint="eastAsia"/>
        </w:rPr>
      </w:pPr>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NmMzODM3NjBjNzJkMzAwYWRhM2NlMmEwZWY4Y2MifQ=="/>
    <w:docVar w:name="KSO_WPS_MARK_KEY" w:val="0bf1f117-6391-4172-802d-b6dcf5859808"/>
  </w:docVars>
  <w:rsids>
    <w:rsidRoot w:val="56BF5C23"/>
    <w:rsid w:val="04577240"/>
    <w:rsid w:val="56BF5C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0"/>
    <w:pPr>
      <w:keepNext/>
      <w:keepLines/>
      <w:spacing w:before="280" w:after="290" w:line="376" w:lineRule="auto"/>
      <w:ind w:firstLine="250" w:firstLineChars="250"/>
      <w:outlineLvl w:val="3"/>
    </w:pPr>
    <w:rPr>
      <w:rFonts w:ascii="Cambria" w:hAnsi="Cambria"/>
      <w:b/>
      <w:bCs/>
      <w:kern w:val="0"/>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正文缩进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11</Pages>
  <Words>5269</Words>
  <Characters>5961</Characters>
  <Lines>0</Lines>
  <Paragraphs>0</Paragraphs>
  <TotalTime>4</TotalTime>
  <ScaleCrop>false</ScaleCrop>
  <LinksUpToDate>false</LinksUpToDate>
  <CharactersWithSpaces>6005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2024-06-06T08:23:00Z</dcterms:created>
  <dc:creator>soooo much</dc:creator>
  <cp:lastModifiedBy>Administrator</cp:lastModifiedBy>
  <dcterms:modified xsi:type="dcterms:W3CDTF">2024-06-11T07:40:21Z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723B28C4C6C340608DDD82E5C4C7F6BC</vt:lpwstr>
  </property>
</Properties>
</file>